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4C" w:rsidRPr="00F6624C" w:rsidRDefault="00F6624C" w:rsidP="00F6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b/>
          <w:color w:val="18485A"/>
          <w:sz w:val="34"/>
          <w:szCs w:val="28"/>
          <w:lang w:eastAsia="ru-RU"/>
        </w:rPr>
        <w:t>Последние нововведения в СанПиН для детских садов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Санитарно-эпидемиологические институты проводят постоянную работу с целью улучшения функционирования дошкольных образовательных учреждений. И такие мероприятия направлены на повышение безопасности детей, а также улучшение процесса обучения и развития малышей. В 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связи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 чем действующая редакция СанПиН поддается постоянным изменениям.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Таблица № </w:t>
      </w:r>
      <w:bookmarkStart w:id="0" w:name="_GoBack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 «Основные правки, вступившие в силу СанПиН для детских садов в 2023 году»</w:t>
      </w:r>
    </w:p>
    <w:tbl>
      <w:tblPr>
        <w:tblW w:w="10901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5451"/>
      </w:tblGrid>
      <w:tr w:rsidR="00F6624C" w:rsidRPr="00F6624C" w:rsidTr="00F6624C">
        <w:trPr>
          <w:tblHeader/>
        </w:trPr>
        <w:tc>
          <w:tcPr>
            <w:tcW w:w="5342" w:type="dxa"/>
            <w:tcBorders>
              <w:top w:val="single" w:sz="2" w:space="0" w:color="000000"/>
              <w:left w:val="single" w:sz="8" w:space="0" w:color="18485A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bookmarkEnd w:id="0"/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До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После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Запрет на проветривание помещений в присутствии детей</w:t>
            </w:r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Разрешается одностороннее открытие окон, если в группе находятся воспитанники, но только в жаркую и безветренную погоду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распределения по годам детей объем потребляемой пищи</w:t>
            </w:r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числа потребляемых блюд и установление нор пищевой ценности для каждой возрастной категории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Строгая фиксация температурного режима: 19 – в спальной, 22 – </w:t>
            </w:r>
            <w:proofErr w:type="gram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</w:t>
            </w:r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предельных показателей</w:t>
            </w:r>
          </w:p>
        </w:tc>
      </w:tr>
    </w:tbl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 2023 году были внесены правки в СанПиН для детских садов касательно используемой мебели. Теперь у каждого малыша должен быть личный набор основных мебельных принадлежностей. И не желательно использование двухъярусных кроватей.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Нормы питания в 2023 году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Каждый продукт, который будет подан на стол воспитанникам детского сада, обязательно должен иметь разрешительный документ, удостоверяющий качество и безопасность пищи в соответствии СанПиН в 2023 году. Кроме того, отдельную категорию нормативов составляют правила хранения ингредиентов и порядок их приготовления.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> </w:t>
      </w: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Формирование меню блюд происходит на основании главных потребностей детского организма, необходимых для надлежащего физиологического развития. Что имеет непосредственное отношение к возрасту малышей.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Таблица № 2 «Пищевая ценность блюд»</w:t>
      </w:r>
    </w:p>
    <w:tbl>
      <w:tblPr>
        <w:tblW w:w="10901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2238"/>
        <w:gridCol w:w="2196"/>
        <w:gridCol w:w="1826"/>
        <w:gridCol w:w="1339"/>
        <w:gridCol w:w="1792"/>
      </w:tblGrid>
      <w:tr w:rsidR="00F6624C" w:rsidRPr="00F6624C" w:rsidTr="00F6624C">
        <w:trPr>
          <w:tblHeader/>
        </w:trPr>
        <w:tc>
          <w:tcPr>
            <w:tcW w:w="1586" w:type="dxa"/>
            <w:tcBorders>
              <w:top w:val="single" w:sz="2" w:space="0" w:color="000000"/>
              <w:left w:val="single" w:sz="8" w:space="0" w:color="18485A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lastRenderedPageBreak/>
              <w:t>Возраст в месяцах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Калорийность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Растительные белки, </w:t>
            </w:r>
            <w:proofErr w:type="gramStart"/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904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Животный белок, % от общего веса ребенка из расчета 1г/1кг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870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</w:p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13-24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25-36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F6624C" w:rsidRPr="00F6624C" w:rsidTr="00F6624C">
        <w:tc>
          <w:tcPr>
            <w:tcW w:w="158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37-84</w:t>
            </w:r>
          </w:p>
        </w:tc>
        <w:tc>
          <w:tcPr>
            <w:tcW w:w="232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278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04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0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</w:tr>
    </w:tbl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Некоторые отличия предусмотрены для воспитанников, которые находятся на комбинированном вскармливании, то есть с совмещением грудного и дополнительного питания.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Нет единых требований к оформлению меню по СанПиН для детских садов в 2023 году, поскольку необходимость потребления различных продуктов связана с особенностями каждого региона. Но распорядок приема пищи основывается на расписании дня в садике. При круглосуточном нахождении в дошкольном образовательном учреждении предусмотрено:</w:t>
      </w:r>
    </w:p>
    <w:p w:rsidR="00F6624C" w:rsidRPr="00F6624C" w:rsidRDefault="00F6624C" w:rsidP="00F662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два завтрака;</w:t>
      </w:r>
    </w:p>
    <w:p w:rsidR="00F6624C" w:rsidRPr="00F6624C" w:rsidRDefault="00F6624C" w:rsidP="00F662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обед;</w:t>
      </w:r>
    </w:p>
    <w:p w:rsidR="00F6624C" w:rsidRPr="00F6624C" w:rsidRDefault="00F6624C" w:rsidP="00F662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полдник;</w:t>
      </w:r>
    </w:p>
    <w:p w:rsidR="00F6624C" w:rsidRPr="00F6624C" w:rsidRDefault="00F6624C" w:rsidP="00F662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 ужина.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время нахождения в саду не больше 8 часов, то обязательно должно быть четыре приема пищи. И обязательно соблюдение временных интервалов, которые едва ли могут превышать 4 часа.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Технологические карты блюд в детских садах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Вопросам питания малышей в детских садах отводится особое внимание, поскольку продукты являются одной из основных причин распространения инфекционных </w:t>
      </w: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болезней. Так, на образовательное учреждение в 2023 году возлагаются такие обязанности:</w:t>
      </w:r>
    </w:p>
    <w:p w:rsidR="00F6624C" w:rsidRPr="00F6624C" w:rsidRDefault="00F6624C" w:rsidP="00F662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выбор надежного поставщика;</w:t>
      </w:r>
    </w:p>
    <w:p w:rsidR="00F6624C" w:rsidRPr="00F6624C" w:rsidRDefault="00F6624C" w:rsidP="00F662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соблюдение правил доставки;</w:t>
      </w:r>
    </w:p>
    <w:p w:rsidR="00F6624C" w:rsidRPr="00F6624C" w:rsidRDefault="00F6624C" w:rsidP="00F662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за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разгрузкой и качеством упаковки продуктов;</w:t>
      </w:r>
    </w:p>
    <w:p w:rsidR="00F6624C" w:rsidRPr="00F6624C" w:rsidRDefault="00F6624C" w:rsidP="00F662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выполнение нормативов хранения пищевого сырья;</w:t>
      </w:r>
    </w:p>
    <w:p w:rsidR="00F6624C" w:rsidRPr="00F6624C" w:rsidRDefault="00F6624C" w:rsidP="00F6624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следование рецептурам приготовления блюд.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готовая единица меню должна иметь технологическую карту. Это документ, отображающий основные сведенья о процессе приготовления пищи, а также её пищевой ценности.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Отчет должен содержать следующую информацию: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наименование блюда;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номер рецепта, который использовался в приготовлении;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источник, где был взят рецепт;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вес и перечень исходящих продуктов;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окончательная масса готового блюда;</w:t>
      </w:r>
    </w:p>
    <w:p w:rsidR="00F6624C" w:rsidRPr="00F6624C" w:rsidRDefault="00F6624C" w:rsidP="00F6624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количество углеводов, калорий, жиров, белков и витамина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одной порции.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документы систематизируются и предоставляются в качестве отчета санитарно-эпидемиологической службе.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Требование к территории садика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СанПиН 2023 года строго прописаны нормативы, по которым отбираются земельные участки для возведения дошкольного образовательного учреждения. 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основным из них относятся:</w:t>
      </w:r>
    </w:p>
    <w:p w:rsidR="00F6624C" w:rsidRPr="00F6624C" w:rsidRDefault="00F6624C" w:rsidP="00F662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расположение в пределах жилого комплекса или спального района;</w:t>
      </w:r>
    </w:p>
    <w:p w:rsidR="00F6624C" w:rsidRPr="00F6624C" w:rsidRDefault="00F6624C" w:rsidP="00F662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отсутствие промышленных предприятий поблизости;</w:t>
      </w:r>
    </w:p>
    <w:p w:rsidR="00F6624C" w:rsidRPr="00F6624C" w:rsidRDefault="00F6624C" w:rsidP="00F662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уровень шума не должен превышать норму;</w:t>
      </w:r>
    </w:p>
    <w:p w:rsidR="00F6624C" w:rsidRPr="00F6624C" w:rsidRDefault="00F6624C" w:rsidP="00F662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измерение загрязнения атмосферного воздуха;</w:t>
      </w:r>
    </w:p>
    <w:p w:rsidR="00F6624C" w:rsidRPr="00F6624C" w:rsidRDefault="00F6624C" w:rsidP="00F662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возможность естественного освещения площадок для игр на свежем воздухе.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на Крайнем Севере дополнительно требуется оснащение участка защитой от ветра и снега.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Одно из самых важных условий проектирования двора детского садика по СанПиН 2023 года – это достаточное количество зеленых насаждений. Так, минимально допустимый уровень деревьев и кустарников на территории составляет пятую часть от всей площади участка, что не задействована под застройку.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насаждения используются для разделения игровых площадок или размещаются по периметру дворика вдоль забора, наличие которого также обязательно. Категорически запрещено высаживать на </w:t>
      </w:r>
      <w:proofErr w:type="gramStart"/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плодоносящие или ядовитые растения.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Кроме того, в 2023 году по СанПиН существуют отдельные требования к оформлению игровых площадок детских садов. 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основным из них относятся:</w:t>
      </w:r>
    </w:p>
    <w:p w:rsidR="00F6624C" w:rsidRPr="00F6624C" w:rsidRDefault="00F6624C" w:rsidP="00F6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обязательное наличие физкультурных секций для занятий спортом;</w:t>
      </w:r>
    </w:p>
    <w:p w:rsidR="00F6624C" w:rsidRPr="00F6624C" w:rsidRDefault="00F6624C" w:rsidP="00F6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наличие минимальной площади, которая рассчитывается исходя из 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минимальных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7 </w:t>
      </w:r>
      <w:proofErr w:type="spell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кв.м</w:t>
      </w:r>
      <w:proofErr w:type="spell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на одного малыша группы;</w:t>
      </w:r>
    </w:p>
    <w:p w:rsidR="00F6624C" w:rsidRPr="00F6624C" w:rsidRDefault="00F6624C" w:rsidP="00F6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покрытие таких зон должно быть травянистым;</w:t>
      </w:r>
    </w:p>
    <w:p w:rsidR="00F6624C" w:rsidRPr="00F6624C" w:rsidRDefault="00F6624C" w:rsidP="00F6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обязательно наличие навесов для защиты малышей от осадков и солнца;</w:t>
      </w:r>
    </w:p>
    <w:p w:rsidR="00F6624C" w:rsidRPr="00F6624C" w:rsidRDefault="00F6624C" w:rsidP="00F6624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важно оборудовать дополнительную зону для хранения детских колясок, санок, лыж и другого транспорта с защитой от дождя и снега.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чистоты, то в зимний период необходима уборка снега на участках. Летом при жаркой погоде должен осуществляться полив растительности минимум дважды в сутки. Санитарная уборка участка проводится утром и вечером (до прихода и после ухода воспитанников соответственно).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Распорядок дня и время работы воспитателя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Прием малышей в детский садик происходит лично педагогом или же медицинским работником. Такая необходимость связана с предотвращением допуска к занятиям детей с какими-либо инфекционными или заразными заболеваниями. Если у работника сада возникает подозрение на ненадлежащее состояние здоровья, ребенок к учебе не допускается.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Что касается организации учебного процесса и режима отдыха, то большинство нормативов носят рекомендательный характер. 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основным из них относятся: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непрерывный период активности не должен превышать 6 часов в группах с малышами старше трех лет;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желательно, чтобы прогулки на свежем воздухе занимали три-четыре часа ежедневно;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рекомендуется водить воспитанников на улицу при температуре меньше 15 градусов;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время уличных прогулок желательно делить на два периода;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зависимости от длительности пребывания деток в детском саду, фиксируется количество приемов пищи и наличие дневного отдыха;</w:t>
      </w:r>
    </w:p>
    <w:p w:rsidR="00F6624C" w:rsidRPr="00F6624C" w:rsidRDefault="00F6624C" w:rsidP="00F6624C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продолжительность обеденного сна варьируется в пределах 2-3 часов, в зависимости от возраста воспитанника.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ИНФОРМАЦИЯ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2023 году СанПиН дополнительно фиксируются максимально допустимые сроки проведения учебных занятий для деток, которые зависят от возраста малышей. Обязателен расчет, как общего дневного образовательного времени, так и </w:t>
      </w:r>
      <w:proofErr w:type="spellStart"/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единоразовой</w:t>
      </w:r>
      <w:proofErr w:type="spellEnd"/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непрерывной деятельности.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Сколько детей по СанПиН может быть в группе?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Большинство принятых нормативов основываются на возрасте малышей и принято различать две категории дошкольников:</w:t>
      </w:r>
    </w:p>
    <w:p w:rsidR="00F6624C" w:rsidRPr="00F6624C" w:rsidRDefault="00F6624C" w:rsidP="00F662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не 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достигшие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трехлетнего возраста;</w:t>
      </w:r>
    </w:p>
    <w:p w:rsidR="00F6624C" w:rsidRPr="00F6624C" w:rsidRDefault="00F6624C" w:rsidP="00F662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после трех лет.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Также, в 2023 году во внимание принимаются личные физические и интеллектуальные способности малышей. Именно от таких характеристик и зависит граничное допустимое число дошкольников в одной группе детского сада.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Таблица № 3 «Категории детей и максимальное количество воспитанников в группе»</w:t>
      </w:r>
    </w:p>
    <w:tbl>
      <w:tblPr>
        <w:tblW w:w="10901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2669"/>
        <w:gridCol w:w="2781"/>
      </w:tblGrid>
      <w:tr w:rsidR="00F6624C" w:rsidRPr="00F6624C" w:rsidTr="00F6624C">
        <w:trPr>
          <w:tblHeader/>
        </w:trPr>
        <w:tc>
          <w:tcPr>
            <w:tcW w:w="5342" w:type="dxa"/>
            <w:vMerge w:val="restart"/>
            <w:tcBorders>
              <w:top w:val="single" w:sz="2" w:space="0" w:color="000000"/>
              <w:left w:val="single" w:sz="8" w:space="0" w:color="18485A"/>
              <w:bottom w:val="single" w:sz="2" w:space="0" w:color="000000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Категории</w:t>
            </w:r>
          </w:p>
        </w:tc>
        <w:tc>
          <w:tcPr>
            <w:tcW w:w="5342" w:type="dxa"/>
            <w:gridSpan w:val="2"/>
            <w:tcBorders>
              <w:top w:val="single" w:sz="2" w:space="0" w:color="000000"/>
              <w:left w:val="single" w:sz="8" w:space="0" w:color="F9F9F9"/>
              <w:bottom w:val="single" w:sz="8" w:space="0" w:color="F9F9F9"/>
              <w:right w:val="single" w:sz="8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Наивысшие допустимые наполненности групп</w:t>
            </w:r>
          </w:p>
        </w:tc>
      </w:tr>
      <w:tr w:rsidR="00F6624C" w:rsidRPr="00F6624C" w:rsidTr="00F6624C">
        <w:trPr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18485A"/>
              <w:bottom w:val="single" w:sz="2" w:space="0" w:color="000000"/>
              <w:right w:val="single" w:sz="8" w:space="0" w:color="F9F9F9"/>
            </w:tcBorders>
            <w:shd w:val="clear" w:color="auto" w:fill="FFFFFF"/>
            <w:vAlign w:val="center"/>
            <w:hideMark/>
          </w:tcPr>
          <w:p w:rsidR="00F6624C" w:rsidRPr="00F6624C" w:rsidRDefault="00F6624C" w:rsidP="00F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tcBorders>
              <w:top w:val="single" w:sz="8" w:space="0" w:color="F9F9F9"/>
              <w:left w:val="single" w:sz="8" w:space="0" w:color="18485A"/>
              <w:bottom w:val="single" w:sz="8" w:space="0" w:color="18485A"/>
              <w:right w:val="single" w:sz="8" w:space="0" w:color="F9F9F9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2726" w:type="dxa"/>
            <w:tcBorders>
              <w:top w:val="single" w:sz="8" w:space="0" w:color="F9F9F9"/>
              <w:left w:val="single" w:sz="8" w:space="0" w:color="F9F9F9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После 3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тяжелых нарушениях речи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серьезными нарушениями слуха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Слабослышащие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Слепые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Существенные нарушения зрения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Слабое 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недоумство</w:t>
            </w:r>
            <w:proofErr w:type="spellEnd"/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Умственная отсталость больших тяжестей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Аутизм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Нарушение опорно-двигательной системы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других нарушениях здоровья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Здоровые детки</w:t>
            </w:r>
          </w:p>
        </w:tc>
        <w:tc>
          <w:tcPr>
            <w:tcW w:w="261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(не больше </w:t>
            </w:r>
            <w:proofErr w:type="gram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</w:t>
            </w:r>
            <w:proofErr w:type="gram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которых имеют проблемы со здоровьем)</w:t>
            </w:r>
          </w:p>
        </w:tc>
        <w:tc>
          <w:tcPr>
            <w:tcW w:w="2726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 15 или 17 в зависимости от заболевания и степени его </w:t>
            </w: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тяжести</w:t>
            </w:r>
          </w:p>
        </w:tc>
      </w:tr>
    </w:tbl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В таблице представлены сведенья только о комбинированных группах и компенсирующих (деятельность которых связана с воспитанием малышей с психическими или физическими расстройствами). Что касается групп только со здоровыми малышами, то их численность зависит от размеров помещений и возможностей организации эффективного процесса обучения.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Температурный режим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 за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формированием комфортных условий для отдыха и развития детей ложится на плечи воспитателей, которые должны следить за надлежащим проведением уборок и подготовкой игровых и спальных к приему детей. Так, кроме соблюдения температурного режима, обязательно контролировать влажность воздуха и проветривание помещений.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СанПиН проветриванию подлежат все комнаты, в которых играют, занимаются или отдыхают малыши. И проводится процедура согласно таким нормам:</w:t>
      </w:r>
    </w:p>
    <w:p w:rsidR="00F6624C" w:rsidRPr="00F6624C" w:rsidRDefault="00F6624C" w:rsidP="00F6624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минимум два раза в день по максимум 30 минут с формированием сквозняка, но при отсутствии детей;</w:t>
      </w:r>
    </w:p>
    <w:p w:rsidR="00F6624C" w:rsidRPr="00F6624C" w:rsidRDefault="00F6624C" w:rsidP="00F6624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заканчивается за полчаса до прихода воспитанников;</w:t>
      </w:r>
    </w:p>
    <w:p w:rsidR="00F6624C" w:rsidRPr="00F6624C" w:rsidRDefault="00F6624C" w:rsidP="00F6624C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одностороннее в присутствии малышей и только в жаркую, сухую погоду.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Влажность воздуха в комнатах детского сада по СанПиН в 2023 году не должна подниматься выше 60% и не может быть ниже 40. Что касается температуры, то допускаются такие граничные показатели:</w:t>
      </w:r>
    </w:p>
    <w:p w:rsidR="00F6624C" w:rsidRPr="00F6624C" w:rsidRDefault="00F6624C" w:rsidP="00F6624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игровая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пределах 21-24, самая оптимальная – 24 градуса;</w:t>
      </w:r>
    </w:p>
    <w:p w:rsidR="00F6624C" w:rsidRPr="00F6624C" w:rsidRDefault="00F6624C" w:rsidP="00F6624C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спальная варьируется в рамках 18-22, но лучше всего – 22.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небольшое отклонение от фиксированных нормативов, но только в сторону уменьшения показателей. Превышение максимально допустимых цифр – строго запрещено.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Развитие детей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Детский сад – это первая ступень </w:t>
      </w:r>
      <w:proofErr w:type="gramStart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</w:t>
      </w:r>
      <w:proofErr w:type="gramEnd"/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всестороннему развитию ребенка, поэтому очень важно организовать верный подход к воспитанию малышей. Так, согласно установленным правилам СанПиН в 2023 году, распорядок дня в дошкольном образовательном учреждении должен содержать такие мероприятия: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зарядку в помещении группы (должна проводиться минимум два раза и длительность упражнений зависит от возраста малышей и должна варьироваться в пределах 5-15 минут);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физические нагрузки на свежем воздухе (что также включает активные спортивные игры);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ролевые игры в группах, требующие активного участия;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плаванье (если в детском саду имеются бассейны);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обучающие занятия (длительность одного блока развивающих занятий не должна превышать десять минут и должна сменяться другими видами деятельности);</w:t>
      </w:r>
    </w:p>
    <w:p w:rsidR="00F6624C" w:rsidRPr="00F6624C" w:rsidRDefault="00F6624C" w:rsidP="00F662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физкультминутки (включают несколько простых упражнения).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Что касается обучающих уроков, то они включают в себя: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знакомство с цифрами и буквами;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художественные занятия;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музыка и хореография;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лепка из пластилина;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изготовление поделок из естественных материалов;</w:t>
      </w:r>
    </w:p>
    <w:p w:rsidR="00F6624C" w:rsidRPr="00F6624C" w:rsidRDefault="00F6624C" w:rsidP="00F662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развитие логики и памяти.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От педагога требуется уметь правильно распределить все виды занятости, чтобы равноценно уделить внимание всем видам активности.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18485A"/>
          <w:sz w:val="28"/>
          <w:szCs w:val="28"/>
          <w:lang w:eastAsia="ru-RU"/>
        </w:rPr>
        <w:t>Список моющих и дезинфицирующих средств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Соблюдение порядка в группах – одно из главных направлений, за которым осуществляет надзор санитарно-эпидемиологическая служба в 2023 году в детских садах, особенно в период широкого распространения разных инфекций. Так, в качестве моющего средства используется мыльно-содовый раствор, если необходимо дополнительно обеспечить дезинфекцию. Допускается использование моющих средств, но только таковых, что не несут вред для здоровья.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Чаще всего, для уборки и стирки игрушек используется детское мыло. Оно применяется:</w:t>
      </w:r>
    </w:p>
    <w:p w:rsidR="00F6624C" w:rsidRPr="00F6624C" w:rsidRDefault="00F6624C" w:rsidP="00F662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мытья полов;</w:t>
      </w:r>
    </w:p>
    <w:p w:rsidR="00F6624C" w:rsidRPr="00F6624C" w:rsidRDefault="00F6624C" w:rsidP="00F662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очистке дверных ручек, столов и стульчиков;</w:t>
      </w:r>
    </w:p>
    <w:p w:rsidR="00F6624C" w:rsidRPr="00F6624C" w:rsidRDefault="00F6624C" w:rsidP="00F662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 время мытья окон;</w:t>
      </w:r>
    </w:p>
    <w:p w:rsidR="00F6624C" w:rsidRPr="00F6624C" w:rsidRDefault="00F6624C" w:rsidP="00F662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случаях стирки белья и игрушек.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Кроме того, используются воздушные и моющие пылесосы для очистки ковровых покрытий, матрасов и подушек.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дезинфекции помещений применяются бактерицидные лампы. Дополнительным уровнем защиты является проглаживание горячим утюгом.</w:t>
      </w:r>
    </w:p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Таблица № 4 «Список моющих и дезинфицирующих средств, которые могут быть использованы в дошкольных образовательных учреждениях»</w:t>
      </w:r>
    </w:p>
    <w:tbl>
      <w:tblPr>
        <w:tblW w:w="10901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5451"/>
      </w:tblGrid>
      <w:tr w:rsidR="00F6624C" w:rsidRPr="00F6624C" w:rsidTr="00F6624C">
        <w:trPr>
          <w:tblHeader/>
        </w:trPr>
        <w:tc>
          <w:tcPr>
            <w:tcW w:w="5342" w:type="dxa"/>
            <w:tcBorders>
              <w:top w:val="single" w:sz="2" w:space="0" w:color="000000"/>
              <w:left w:val="single" w:sz="8" w:space="0" w:color="18485A"/>
              <w:bottom w:val="single" w:sz="8" w:space="0" w:color="18485A"/>
              <w:right w:val="single" w:sz="8" w:space="0" w:color="F9F9F9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Нормативно-правовой акт, который разрешает применение</w:t>
            </w:r>
          </w:p>
        </w:tc>
        <w:tc>
          <w:tcPr>
            <w:tcW w:w="5342" w:type="dxa"/>
            <w:tcBorders>
              <w:top w:val="single" w:sz="2" w:space="0" w:color="000000"/>
              <w:left w:val="single" w:sz="8" w:space="0" w:color="F9F9F9"/>
              <w:bottom w:val="single" w:sz="8" w:space="0" w:color="18485A"/>
              <w:right w:val="single" w:sz="8" w:space="0" w:color="18485A"/>
            </w:tcBorders>
            <w:shd w:val="clear" w:color="auto" w:fill="18485A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Наименование средств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F662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Письмо Федеральной Службы по надзору в сфере защиты прав </w:t>
              </w:r>
              <w:r w:rsidRPr="00F662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потребителей и благополучия человека</w:t>
              </w:r>
            </w:hyperlink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Септодор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форте, хлорная известь, перекись водорода, белизна-3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Госсанэпиднадзора от 30.03.98 года № 0037-97</w:t>
            </w:r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Изосепт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Пливасепт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Эринокс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F6624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Редакция СанПиН 2.4.1201-03</w:t>
              </w:r>
            </w:hyperlink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ПЧД, Хлорамин, 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Дзус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F6624C" w:rsidRPr="00F6624C" w:rsidTr="00F6624C"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Минздрав СССР от 13.03.1987 года</w:t>
            </w:r>
          </w:p>
        </w:tc>
        <w:tc>
          <w:tcPr>
            <w:tcW w:w="5342" w:type="dxa"/>
            <w:tcBorders>
              <w:top w:val="single" w:sz="8" w:space="0" w:color="18485A"/>
              <w:left w:val="single" w:sz="8" w:space="0" w:color="18485A"/>
              <w:bottom w:val="single" w:sz="8" w:space="0" w:color="18485A"/>
              <w:right w:val="single" w:sz="8" w:space="0" w:color="18485A"/>
            </w:tcBorders>
            <w:shd w:val="clear" w:color="auto" w:fill="F9F9F9"/>
            <w:tcMar>
              <w:top w:w="254" w:type="dxa"/>
              <w:left w:w="254" w:type="dxa"/>
              <w:bottom w:w="254" w:type="dxa"/>
              <w:right w:w="254" w:type="dxa"/>
            </w:tcMar>
            <w:hideMark/>
          </w:tcPr>
          <w:p w:rsidR="00F6624C" w:rsidRPr="00F6624C" w:rsidRDefault="00F6624C" w:rsidP="00F662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Сода кальцинированная, 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Посудомой</w:t>
            </w:r>
            <w:proofErr w:type="spellEnd"/>
            <w:r w:rsidRPr="00F66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«Аракс».</w:t>
            </w:r>
          </w:p>
        </w:tc>
      </w:tr>
    </w:tbl>
    <w:p w:rsidR="00F6624C" w:rsidRPr="00F6624C" w:rsidRDefault="00F6624C" w:rsidP="00F662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24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 соблюдение установленных норм и использование только одобренных препаратов, в первую очередь, в 2023 году отвечает администрация учреждения. Поскольку и закупка этой продукции  происходит исключительно через локальные отделы образования.</w:t>
      </w:r>
    </w:p>
    <w:p w:rsidR="000740BB" w:rsidRPr="00F6624C" w:rsidRDefault="000740BB" w:rsidP="00F6624C">
      <w:pPr>
        <w:rPr>
          <w:rFonts w:ascii="Times New Roman" w:hAnsi="Times New Roman" w:cs="Times New Roman"/>
          <w:b/>
          <w:sz w:val="28"/>
          <w:szCs w:val="28"/>
        </w:rPr>
      </w:pPr>
    </w:p>
    <w:sectPr w:rsidR="000740BB" w:rsidRPr="00F6624C" w:rsidSect="00F6624C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0B9"/>
    <w:multiLevelType w:val="multilevel"/>
    <w:tmpl w:val="D4F8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E3311"/>
    <w:multiLevelType w:val="multilevel"/>
    <w:tmpl w:val="B2EC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126C2"/>
    <w:multiLevelType w:val="multilevel"/>
    <w:tmpl w:val="21D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669E5"/>
    <w:multiLevelType w:val="multilevel"/>
    <w:tmpl w:val="8E4C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1023E"/>
    <w:multiLevelType w:val="multilevel"/>
    <w:tmpl w:val="8A2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F496A"/>
    <w:multiLevelType w:val="multilevel"/>
    <w:tmpl w:val="6F40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8711F"/>
    <w:multiLevelType w:val="multilevel"/>
    <w:tmpl w:val="FF6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831B9"/>
    <w:multiLevelType w:val="multilevel"/>
    <w:tmpl w:val="9F4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D22A1"/>
    <w:multiLevelType w:val="multilevel"/>
    <w:tmpl w:val="5B2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37C97"/>
    <w:multiLevelType w:val="multilevel"/>
    <w:tmpl w:val="F7A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C7276"/>
    <w:multiLevelType w:val="multilevel"/>
    <w:tmpl w:val="F03A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D04812"/>
    <w:multiLevelType w:val="multilevel"/>
    <w:tmpl w:val="1ABC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BC"/>
    <w:rsid w:val="000740BB"/>
    <w:rsid w:val="001519BC"/>
    <w:rsid w:val="00A21A2A"/>
    <w:rsid w:val="00F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consultant.ru/document/cons_doc_LAW_41562/&amp;sa=D&amp;source=editors&amp;ust=1680786263841838&amp;usg=AOvVaw06jV1hUmohq5yV065hJ3Q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consultant.ru/document/cons_doc_LAW_77934/96c60c11ee5b73882df84a7de3c4fb18f1a01961/&amp;sa=D&amp;source=editors&amp;ust=1680786263840462&amp;usg=AOvVaw1L20AhIY4Uw4EPS8lDQi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2023-11-22T06:34:00Z</cp:lastPrinted>
  <dcterms:created xsi:type="dcterms:W3CDTF">2023-11-21T11:46:00Z</dcterms:created>
  <dcterms:modified xsi:type="dcterms:W3CDTF">2023-11-22T06:36:00Z</dcterms:modified>
</cp:coreProperties>
</file>