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53" w:rsidRPr="00E236B9" w:rsidRDefault="001E7909" w:rsidP="00024353">
      <w:pPr>
        <w:jc w:val="center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ru-RU" w:eastAsia="ru-RU"/>
        </w:rPr>
        <w:drawing>
          <wp:inline distT="0" distB="0" distL="0" distR="0">
            <wp:extent cx="6569710" cy="9035498"/>
            <wp:effectExtent l="0" t="0" r="0" b="0"/>
            <wp:docPr id="3" name="Рисунок 3" descr="D: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3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2.2.1. Питание воспитанникам предоставляется в дни работы детского сада </w:t>
      </w:r>
      <w:r w:rsidR="00024353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пять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дней в неделю – с понедельника по </w:t>
      </w:r>
      <w:r w:rsidR="00024353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пятницу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включительно.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Условия организации питания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2.3/2.4.3590-20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gramStart"/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ТС 021/2011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детском саду выделены производственные помещения для приема и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2.3.2. Закупка пищевой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продукции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сырья осуществляется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9E6713" w:rsidRPr="00E236B9" w:rsidRDefault="009E6713" w:rsidP="00D13FD0">
      <w:pPr>
        <w:numPr>
          <w:ilvl w:val="0"/>
          <w:numId w:val="5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9E6713" w:rsidRPr="00E236B9" w:rsidRDefault="009E6713" w:rsidP="00D13FD0">
      <w:pPr>
        <w:numPr>
          <w:ilvl w:val="0"/>
          <w:numId w:val="5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9E6713" w:rsidRPr="00E236B9" w:rsidRDefault="009E6713" w:rsidP="00D13FD0">
      <w:pPr>
        <w:numPr>
          <w:ilvl w:val="0"/>
          <w:numId w:val="5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9E6713" w:rsidRPr="00E236B9" w:rsidRDefault="009E6713" w:rsidP="00D13FD0">
      <w:pPr>
        <w:numPr>
          <w:ilvl w:val="0"/>
          <w:numId w:val="5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9E6713" w:rsidRPr="00E236B9" w:rsidRDefault="009E6713" w:rsidP="00D13FD0">
      <w:pPr>
        <w:numPr>
          <w:ilvl w:val="0"/>
          <w:numId w:val="5"/>
        </w:numPr>
        <w:spacing w:beforeLines="20" w:before="48" w:beforeAutospacing="0" w:afterLines="20" w:after="48" w:afterAutospacing="0" w:line="20" w:lineRule="atLeast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 мониторинг организации питания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и направляет в местное Управление образования сведения о показателях эффективности реализации мероприятий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пищи и питьевой воды воспитанникам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Обязательные приемы пищи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 Воспитанникам обеспечиваются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обязательные приемы пищи в зависимости от продолжительности их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нахождения в детском саду. Кратность приемов определяется по нормам, установленным в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приложении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12 к СанПиН 2.3/2.4.3590-20.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3.1.2. Отпуск готовых блюд осуществляется по заявкам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воспитателей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Заявка на количество </w:t>
      </w:r>
      <w:proofErr w:type="gramStart"/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питающихся</w:t>
      </w:r>
      <w:proofErr w:type="gramEnd"/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предоставляется ответственными работниками пищеблока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накануне дня предоставления питания 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уточняется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на следующий день 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позднее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7:30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 Время приема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пищи определяется по нормам, установленным в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таблице 4 приложения 10 к СанПиНу 2.3/2.4.3590-20.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 Воспитаннику прекращается предоставление обязательных приемов пищи, если:</w:t>
      </w:r>
    </w:p>
    <w:p w:rsidR="009E6713" w:rsidRPr="00E236B9" w:rsidRDefault="009E6713" w:rsidP="00D13FD0">
      <w:pPr>
        <w:numPr>
          <w:ilvl w:val="0"/>
          <w:numId w:val="6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 (законный представитель) воспитанника предоставил заявление о замене горячего питания на питание готовыми домашними блюдами (для воспитанников, нуждающихся в лечебном и диетическом питании);</w:t>
      </w:r>
    </w:p>
    <w:p w:rsidR="009E6713" w:rsidRPr="00E236B9" w:rsidRDefault="009E6713" w:rsidP="00D13FD0">
      <w:pPr>
        <w:numPr>
          <w:ilvl w:val="0"/>
          <w:numId w:val="6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lastRenderedPageBreak/>
        <w:t>воспитанник обучается с применением дистанционных технологий и не имеет мер социальной поддержки в виде получения набора пищевых продуктов. Горячее питание возобновляется со дня возобновления посещения ребенком детского сада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E236B9" w:rsidRDefault="009E6713" w:rsidP="00D13FD0">
      <w:pPr>
        <w:numPr>
          <w:ilvl w:val="0"/>
          <w:numId w:val="6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 переведен или отчислен из детского сада</w:t>
      </w:r>
    </w:p>
    <w:p w:rsidR="002B5512" w:rsidRPr="00E236B9" w:rsidRDefault="002B5512" w:rsidP="00D13FD0">
      <w:pPr>
        <w:numPr>
          <w:ilvl w:val="0"/>
          <w:numId w:val="6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6713" w:rsidRPr="00BB2B8C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B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Питьевой режим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3.2.1.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Питьевой режим воспитанников обеспечивается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двумя 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способами: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кипячен</w:t>
      </w:r>
      <w:r w:rsidR="002B5512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ая вода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и </w:t>
      </w:r>
      <w:r w:rsidR="002B5512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вода с централизованного водоснабжения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3.2.2. Свободный доступ к питьевой воде обеспечивается в течение всего времени</w:t>
      </w:r>
      <w:r w:rsidRPr="00E236B9">
        <w:rPr>
          <w:rFonts w:ascii="Times New Roman" w:hAnsi="Times New Roman" w:cs="Times New Roman"/>
          <w:lang w:val="ru-RU"/>
        </w:rPr>
        <w:br/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пребывания воспитанников в детском саду.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3.2.3. При организации питьевого режима соблюдаются правила и нормативы, установленные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2.3/2.4.3590-20.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Источники финансирования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4.1.1.Питание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 организуется за счет:</w:t>
      </w:r>
    </w:p>
    <w:p w:rsidR="009E6713" w:rsidRPr="00E236B9" w:rsidRDefault="009E6713" w:rsidP="00D13FD0">
      <w:pPr>
        <w:numPr>
          <w:ilvl w:val="0"/>
          <w:numId w:val="7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 родителей (законных представителей) воспитанников (далее – родительская плата);</w:t>
      </w:r>
    </w:p>
    <w:p w:rsidR="002B5512" w:rsidRPr="00E236B9" w:rsidRDefault="009E6713" w:rsidP="00D13FD0">
      <w:pPr>
        <w:numPr>
          <w:ilvl w:val="0"/>
          <w:numId w:val="7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субсидии муниципального образования </w:t>
      </w:r>
      <w:r w:rsidR="002B5512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Кировский район</w:t>
      </w:r>
    </w:p>
    <w:p w:rsidR="009E6713" w:rsidRPr="00E236B9" w:rsidRDefault="009E6713" w:rsidP="00D13FD0">
      <w:pPr>
        <w:numPr>
          <w:ilvl w:val="0"/>
          <w:numId w:val="7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Организация питания за счет средств родительской платы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4.2.1. Предоставление питания воспитанникам за счет родительской платы осуществляется в рамках части средств, взимаемых с родителей (законных представителей) за присмотр и уход за детьми в детском саду.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4.2.2. Начисление родительской </w:t>
      </w:r>
      <w:proofErr w:type="gramStart"/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платы производится на основании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табеля учета получения питания</w:t>
      </w:r>
      <w:proofErr w:type="gram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воспитанниками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4.2.3. О непосещении воспитанником детского сада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воспитанников обязаны сообщить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воспитателю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Сообщение должно поступить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не </w:t>
      </w:r>
      <w:proofErr w:type="gram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позднее</w:t>
      </w:r>
      <w:proofErr w:type="gram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чем накануне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дня отсутствия воспитанника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4.2.4. При отсутствии воспитанника по уважительным причинам и при условии своевременного предупреждения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воспитателя 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таком отсутствии воспитанник снимается с питания. При этом ответственное лицо производит перерасчет стоимости </w:t>
      </w:r>
      <w:proofErr w:type="gramStart"/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</w:t>
      </w:r>
      <w:proofErr w:type="gramEnd"/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уплаченные деньги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перечисляются на счет родителя (законного представителя)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Организация питания за счет бюджетных ассигнований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областного и муниципального бюджета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4.3.1. Обеспечение питанием воспитанников за счет бюджетных ассигнований бюджета осуществляется в случаях, установленных органами государственной власти, за счет бюджетных ассигнований муниципального бюджета – органом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местного самоуправления.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4.3.2. Порядок расходования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бюджетных ассигнований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осуществляется в соответствии с требованиями нормативных актов органов власти.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4.4. Организация питания за счет внебюджетных средств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4.4.1. Внебюджетные средства детский сад направляет на обеспечение питанием всех категорий воспитанников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Право на получение мер социальной поддержки в виде бесплатного или льготного питания возникает у воспитанников, отнесенных к одной из следующих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категорий: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5.1.1. </w:t>
      </w:r>
      <w:proofErr w:type="spellStart"/>
      <w:r w:rsidRPr="00E236B9">
        <w:rPr>
          <w:rFonts w:ascii="Times New Roman" w:hAnsi="Times New Roman" w:cs="Times New Roman"/>
          <w:color w:val="000000"/>
          <w:sz w:val="24"/>
          <w:szCs w:val="24"/>
        </w:rPr>
        <w:t>Бесплатное</w:t>
      </w:r>
      <w:proofErr w:type="spellEnd"/>
      <w:r w:rsidRPr="00E2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36B9">
        <w:rPr>
          <w:rFonts w:ascii="Times New Roman" w:hAnsi="Times New Roman" w:cs="Times New Roman"/>
          <w:color w:val="000000"/>
          <w:sz w:val="24"/>
          <w:szCs w:val="24"/>
        </w:rPr>
        <w:t>питание</w:t>
      </w:r>
      <w:proofErr w:type="spellEnd"/>
      <w:r w:rsidRPr="00E236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713" w:rsidRPr="00E236B9" w:rsidRDefault="009E6713" w:rsidP="00D13FD0">
      <w:pPr>
        <w:numPr>
          <w:ilvl w:val="0"/>
          <w:numId w:val="8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детям-инвалидам</w:t>
      </w:r>
      <w:proofErr w:type="spell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; </w:t>
      </w:r>
    </w:p>
    <w:p w:rsidR="009E6713" w:rsidRPr="00E236B9" w:rsidRDefault="009E6713" w:rsidP="00D13FD0">
      <w:pPr>
        <w:numPr>
          <w:ilvl w:val="0"/>
          <w:numId w:val="8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детям с ограниченными возможностями здоровья; </w:t>
      </w:r>
    </w:p>
    <w:p w:rsidR="009E6713" w:rsidRPr="00E236B9" w:rsidRDefault="009E6713" w:rsidP="00D13FD0">
      <w:pPr>
        <w:numPr>
          <w:ilvl w:val="0"/>
          <w:numId w:val="8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детям</w:t>
      </w:r>
      <w:proofErr w:type="spell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с </w:t>
      </w:r>
      <w:proofErr w:type="spell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туберкулезной</w:t>
      </w:r>
      <w:proofErr w:type="spell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интоксикацией</w:t>
      </w:r>
      <w:proofErr w:type="spell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;</w:t>
      </w:r>
    </w:p>
    <w:p w:rsidR="009E6713" w:rsidRPr="00E236B9" w:rsidRDefault="009E6713" w:rsidP="00D13FD0">
      <w:pPr>
        <w:numPr>
          <w:ilvl w:val="0"/>
          <w:numId w:val="8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детям-сиротам и детям, оставшимся без попечения родителей;</w:t>
      </w:r>
    </w:p>
    <w:p w:rsidR="004E7B89" w:rsidRPr="00E236B9" w:rsidRDefault="004E7B89" w:rsidP="00D13FD0">
      <w:pPr>
        <w:numPr>
          <w:ilvl w:val="0"/>
          <w:numId w:val="8"/>
        </w:numPr>
        <w:spacing w:beforeLines="20" w:before="48" w:beforeAutospacing="0" w:afterLines="20" w:after="48" w:afterAutospacing="0" w:line="20" w:lineRule="atLeast"/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воспитанники из семей, в которых родители (родитель) проходят (проходили) военную службу по частичной мобилизации в Вооруженных Силах Российской Федерации в связи с принятием Указа Президента Российской Федерации от 21 сентября 2022 года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N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647 "Об объявлении частичной мобилизации в Российской Федерации" или являются бойцами добровольческих подразделений, принимающих участие в специальной военной операции;</w:t>
      </w:r>
      <w:proofErr w:type="gramEnd"/>
    </w:p>
    <w:p w:rsidR="001B0C77" w:rsidRPr="00E236B9" w:rsidRDefault="004E7B89" w:rsidP="00D13FD0">
      <w:pPr>
        <w:numPr>
          <w:ilvl w:val="0"/>
          <w:numId w:val="8"/>
        </w:numPr>
        <w:spacing w:beforeLines="20" w:before="48" w:beforeAutospacing="0" w:afterLines="20" w:after="48" w:afterAutospacing="0" w:line="20" w:lineRule="atLeast"/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обучающиеся из семей военнослужащих Российской Федерации, погибших в ходе выполнения специальных задач, боевых действий, специальных военных операций, указанных в разделе III приложения к Федеральному закону от 12 января 1995 года N 5-ФЗ "О ветеранах".</w:t>
      </w:r>
    </w:p>
    <w:p w:rsidR="009E6713" w:rsidRPr="00E236B9" w:rsidRDefault="001B0C77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5.3</w:t>
      </w:r>
      <w:r w:rsidR="009E6713"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возникновении права на меру социальной поддержки по двум и более основаниям</w:t>
      </w:r>
      <w:r w:rsidR="009E6713"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E6713"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питание предоставляется по одному основанию. Выбор меры социальной поддержки</w:t>
      </w:r>
      <w:r w:rsidR="009E6713"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E6713"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 родитель (законный представитель) воспитанника. При изменении основания или утраты права на предоставление мер социальной поддержки родитель (законный представитель) воспитанника обязан </w:t>
      </w:r>
      <w:r w:rsidR="009E6713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в течение трех рабочих дней сообщить об этом представителю администрации</w:t>
      </w:r>
      <w:r w:rsidR="009E6713"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 </w:t>
      </w:r>
      <w:r w:rsidR="009E6713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детского сада</w:t>
      </w:r>
      <w:r w:rsidR="009E6713"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E236B9" w:rsidRDefault="001B0C77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5.4</w:t>
      </w:r>
      <w:r w:rsidR="009E6713"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случае </w:t>
      </w:r>
      <w:proofErr w:type="spellStart"/>
      <w:r w:rsidR="009E6713"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необращения</w:t>
      </w:r>
      <w:proofErr w:type="spellEnd"/>
      <w:r w:rsidR="009E6713"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родителя (законного представителя) воспитанника за предоставлением воспитаннику</w:t>
      </w:r>
      <w:r w:rsidR="009E6713"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E6713"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 социальной поддержки в виде бесплатного или льготного питания такая мера указанному воспитаннику не предоставляется.</w:t>
      </w:r>
    </w:p>
    <w:p w:rsidR="009E6713" w:rsidRPr="00E236B9" w:rsidRDefault="001B0C77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5.5</w:t>
      </w:r>
      <w:r w:rsidR="009E6713"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9E6713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Основанием для обращения за предоставлением меры социальной поддержки в виде бесплатного питания является представление в детский сад</w:t>
      </w:r>
      <w:r w:rsidR="009E6713"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 </w:t>
      </w:r>
      <w:r w:rsidR="009E6713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следующих документов:</w:t>
      </w:r>
    </w:p>
    <w:p w:rsidR="009E6713" w:rsidRPr="00E236B9" w:rsidRDefault="009E6713" w:rsidP="00D13FD0">
      <w:pPr>
        <w:numPr>
          <w:ilvl w:val="0"/>
          <w:numId w:val="10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заявление одного из родителей (законных представителей), составленное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по форме, установленной в приложении № 1 к настоящему Положению;</w:t>
      </w:r>
    </w:p>
    <w:p w:rsidR="001B0C77" w:rsidRPr="00E236B9" w:rsidRDefault="001B0C77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К заявлению прилагаются следующие документы:</w:t>
      </w:r>
    </w:p>
    <w:p w:rsidR="001B0C77" w:rsidRPr="00E236B9" w:rsidRDefault="001B0C77" w:rsidP="00D13FD0">
      <w:pPr>
        <w:pStyle w:val="ab"/>
        <w:numPr>
          <w:ilvl w:val="0"/>
          <w:numId w:val="19"/>
        </w:num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свидетельство о рождении воспитанника;</w:t>
      </w:r>
    </w:p>
    <w:p w:rsidR="001B0C77" w:rsidRPr="00E236B9" w:rsidRDefault="001B0C77" w:rsidP="00D13FD0">
      <w:pPr>
        <w:pStyle w:val="ab"/>
        <w:numPr>
          <w:ilvl w:val="0"/>
          <w:numId w:val="19"/>
        </w:num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документ, удостоверяющий личность </w:t>
      </w:r>
      <w:r w:rsidR="00574984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воспитанника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;</w:t>
      </w:r>
    </w:p>
    <w:p w:rsidR="001B0C77" w:rsidRPr="00E236B9" w:rsidRDefault="001B0C77" w:rsidP="00D13FD0">
      <w:pPr>
        <w:pStyle w:val="ab"/>
        <w:numPr>
          <w:ilvl w:val="0"/>
          <w:numId w:val="19"/>
        </w:num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документ, удостоверяющий личность родителя (законного представителя), представителя </w:t>
      </w:r>
      <w:r w:rsidR="00574984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воспитанника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(паспорт гражданина Российской Федерации или временное удостоверение личности, выданное на период его замены);</w:t>
      </w:r>
    </w:p>
    <w:p w:rsidR="001B0C77" w:rsidRPr="00E236B9" w:rsidRDefault="001B0C77" w:rsidP="00D13FD0">
      <w:pPr>
        <w:pStyle w:val="ab"/>
        <w:numPr>
          <w:ilvl w:val="0"/>
          <w:numId w:val="19"/>
        </w:num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документ, подтверждающий полномочия законного представителя (опекуна, попечителя), представителя обучающегося;</w:t>
      </w:r>
    </w:p>
    <w:p w:rsidR="001B0C77" w:rsidRPr="00E236B9" w:rsidRDefault="001B0C77" w:rsidP="00D13FD0">
      <w:pPr>
        <w:pStyle w:val="ab"/>
        <w:numPr>
          <w:ilvl w:val="0"/>
          <w:numId w:val="19"/>
        </w:num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согласие на обработку персональных данных </w:t>
      </w:r>
      <w:r w:rsidR="00574984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воспитанника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, родителя (законного представителя) или представителя обучающегося.</w:t>
      </w:r>
    </w:p>
    <w:p w:rsidR="00574984" w:rsidRPr="00E236B9" w:rsidRDefault="00574984" w:rsidP="00D13FD0">
      <w:pPr>
        <w:pStyle w:val="ab"/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574984" w:rsidRPr="00E236B9" w:rsidRDefault="00574984" w:rsidP="00D13FD0">
      <w:pPr>
        <w:pStyle w:val="ab"/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Дополнительно к документам, указанным в пункте 2.2 настоящих Правил, заявителем представляются:</w:t>
      </w:r>
    </w:p>
    <w:p w:rsidR="00574984" w:rsidRPr="00E236B9" w:rsidRDefault="00574984" w:rsidP="00D13FD0">
      <w:pPr>
        <w:pStyle w:val="ab"/>
        <w:numPr>
          <w:ilvl w:val="0"/>
          <w:numId w:val="19"/>
        </w:num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Для воспитанников с ограниченными возможностями здоровья - заключение республиканской (центральной или территориальной) психолого-медико-педагогической комиссии о необходимости создания воспитаннику по состоянию здоровья специальных условий для получения образования.</w:t>
      </w:r>
    </w:p>
    <w:p w:rsidR="00574984" w:rsidRPr="00E236B9" w:rsidRDefault="00574984" w:rsidP="00D13FD0">
      <w:pPr>
        <w:pStyle w:val="ab"/>
        <w:numPr>
          <w:ilvl w:val="0"/>
          <w:numId w:val="19"/>
        </w:num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lastRenderedPageBreak/>
        <w:t xml:space="preserve">Для детей-инвалидов - справка, выданная федеральным учреждением </w:t>
      </w:r>
      <w:proofErr w:type="gram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медико-социальной</w:t>
      </w:r>
      <w:proofErr w:type="gram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экспертизы, подтверждающая факт установления инвалидности с указанием категории "ребенок-инвалид";</w:t>
      </w:r>
    </w:p>
    <w:p w:rsidR="00574984" w:rsidRPr="00E236B9" w:rsidRDefault="00574984" w:rsidP="00D13FD0">
      <w:pPr>
        <w:pStyle w:val="ab"/>
        <w:numPr>
          <w:ilvl w:val="0"/>
          <w:numId w:val="19"/>
        </w:num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proofErr w:type="gram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Для обучающихся - детей-сирот и детей, оставшихся без попечения родителей, находящихся под опекой или попечительством, а также для лиц из числа детей-сирот и детей, оставшихся без попечения родителей, один из следующих документов на единственного или обоих родителей:</w:t>
      </w:r>
      <w:proofErr w:type="gramEnd"/>
    </w:p>
    <w:p w:rsidR="00574984" w:rsidRPr="00E236B9" w:rsidRDefault="00574984" w:rsidP="00D13FD0">
      <w:pPr>
        <w:pStyle w:val="ab"/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-решение суда о лишении (ограничении) родителей родительских прав;</w:t>
      </w:r>
    </w:p>
    <w:p w:rsidR="00574984" w:rsidRPr="00E236B9" w:rsidRDefault="00574984" w:rsidP="00D13FD0">
      <w:pPr>
        <w:pStyle w:val="ab"/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-решение суда о признании родителей безвестно отсутствующими (умершими);</w:t>
      </w:r>
    </w:p>
    <w:p w:rsidR="00574984" w:rsidRPr="00E236B9" w:rsidRDefault="00574984" w:rsidP="00D13FD0">
      <w:pPr>
        <w:pStyle w:val="ab"/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-решение суда о признании родителей </w:t>
      </w:r>
      <w:proofErr w:type="gram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недееспособными</w:t>
      </w:r>
      <w:proofErr w:type="gram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(ограниченно дееспособными);</w:t>
      </w:r>
    </w:p>
    <w:p w:rsidR="00574984" w:rsidRPr="00E236B9" w:rsidRDefault="00574984" w:rsidP="00D13FD0">
      <w:pPr>
        <w:pStyle w:val="ab"/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proofErr w:type="gram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-решение суда о признании ребенка оставшимся без попечения родителей;</w:t>
      </w:r>
      <w:proofErr w:type="gramEnd"/>
    </w:p>
    <w:p w:rsidR="00574984" w:rsidRPr="00E236B9" w:rsidRDefault="00574984" w:rsidP="00D13FD0">
      <w:pPr>
        <w:pStyle w:val="ab"/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-решение суда об исключении родителей из актовой записи о рождении;</w:t>
      </w:r>
    </w:p>
    <w:p w:rsidR="00574984" w:rsidRPr="00E236B9" w:rsidRDefault="00574984" w:rsidP="00D13FD0">
      <w:pPr>
        <w:pStyle w:val="ab"/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-свидетельство о смерти родителей;</w:t>
      </w:r>
    </w:p>
    <w:p w:rsidR="00574984" w:rsidRPr="00E236B9" w:rsidRDefault="00574984" w:rsidP="00D13FD0">
      <w:pPr>
        <w:pStyle w:val="ab"/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-приговор суда об осуждении родителей к наказанию в виде лишения свободы;</w:t>
      </w:r>
    </w:p>
    <w:p w:rsidR="00574984" w:rsidRPr="00E236B9" w:rsidRDefault="00574984" w:rsidP="00D13FD0">
      <w:pPr>
        <w:pStyle w:val="ab"/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-справка о нахождении родителей в местах содержания под </w:t>
      </w:r>
      <w:proofErr w:type="gram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стражей</w:t>
      </w:r>
      <w:proofErr w:type="gram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подозреваемых и обвиняемых в совершении преступлений;</w:t>
      </w:r>
    </w:p>
    <w:p w:rsidR="00574984" w:rsidRPr="00E236B9" w:rsidRDefault="00574984" w:rsidP="00D13FD0">
      <w:pPr>
        <w:pStyle w:val="ab"/>
        <w:numPr>
          <w:ilvl w:val="0"/>
          <w:numId w:val="19"/>
        </w:num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proofErr w:type="gram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Для обучающихся из семей, в которых родители (родитель) проходят (проходили) военную службу по частичной мобилизации в Вооруженных Силах Российской Федерации или являются бойцами добровольческих подразделений, принимающих участие в специальной военной операции:</w:t>
      </w:r>
      <w:proofErr w:type="gramEnd"/>
    </w:p>
    <w:p w:rsidR="00574984" w:rsidRPr="00E236B9" w:rsidRDefault="00574984" w:rsidP="00D13FD0">
      <w:pPr>
        <w:pStyle w:val="ab"/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- справка о прохождении родителями (родителем) военной службы по частичной мобилизации в Вооруженных Силах Российской Федерации или справка об участии родителей (родителя) в специальной военной операции</w:t>
      </w:r>
      <w:proofErr w:type="gram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;(</w:t>
      </w:r>
      <w:proofErr w:type="spellStart"/>
      <w:proofErr w:type="gram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пп</w:t>
      </w:r>
      <w:proofErr w:type="spell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. 2.3.6 в ред. Постановления Правительства Республики Северная Осетия-Алания от 11.07.2023 N 274);</w:t>
      </w:r>
    </w:p>
    <w:p w:rsidR="00574984" w:rsidRPr="00E236B9" w:rsidRDefault="00574984" w:rsidP="00D13FD0">
      <w:pPr>
        <w:pStyle w:val="ab"/>
        <w:numPr>
          <w:ilvl w:val="0"/>
          <w:numId w:val="19"/>
        </w:num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Для обучающихся из семей военнослужащих Российской Федерации, погибших в ходе выполнения специальных задач, боевых действий, специальных военных операций: </w:t>
      </w:r>
    </w:p>
    <w:p w:rsidR="00574984" w:rsidRPr="00E236B9" w:rsidRDefault="00574984" w:rsidP="00D13FD0">
      <w:pPr>
        <w:pStyle w:val="ab"/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- справка о смерти военнослужащего вследствие увечья (ранения, травмы, контузии), заболевания, полученных при исполнении обязанностей военной службы.</w:t>
      </w:r>
    </w:p>
    <w:p w:rsidR="00574984" w:rsidRPr="00E236B9" w:rsidRDefault="00574984" w:rsidP="00D13FD0">
      <w:pPr>
        <w:pStyle w:val="ab"/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(п. 2.3.7 </w:t>
      </w:r>
      <w:proofErr w:type="gram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введен</w:t>
      </w:r>
      <w:proofErr w:type="gram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Постановлением Правительства Республики Северная Осетия-Алания от 06.12.2022 N 541)</w:t>
      </w:r>
    </w:p>
    <w:p w:rsidR="009E6713" w:rsidRPr="00E236B9" w:rsidRDefault="00574984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5.6</w:t>
      </w:r>
      <w:r w:rsidR="009E6713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. Заявления родителей (законных представителей) о предоставлении мер социальной поддержки в виде бесплатного питания рассматриваются в течение трех рабочих дней со дня регистрации заявления.</w:t>
      </w:r>
    </w:p>
    <w:p w:rsidR="009E6713" w:rsidRPr="00E236B9" w:rsidRDefault="00574984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5.7</w:t>
      </w:r>
      <w:r w:rsidR="009E6713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. Решение о предоставлении мер социальной поддержки в виде бесплатного питания оформляется приказом заведующего детским садом. Право на получение бесплатного горячего питания у воспитанника наступает со следующего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</w:t>
      </w:r>
      <w:proofErr w:type="gramStart"/>
      <w:r w:rsidR="009E6713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приказа</w:t>
      </w:r>
      <w:proofErr w:type="gramEnd"/>
      <w:r w:rsidR="009E6713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о прекращении обеспечения обучающегося льготным питанием.</w:t>
      </w:r>
    </w:p>
    <w:p w:rsidR="009E6713" w:rsidRPr="00E236B9" w:rsidRDefault="00574984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5.8</w:t>
      </w:r>
      <w:r w:rsidR="009E6713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. Решение об отказе в предоставлении мер социальной поддержки в виде бесплатного питания принимается в случае:</w:t>
      </w:r>
    </w:p>
    <w:p w:rsidR="009E6713" w:rsidRPr="00E236B9" w:rsidRDefault="009E6713" w:rsidP="00D13FD0">
      <w:pPr>
        <w:numPr>
          <w:ilvl w:val="0"/>
          <w:numId w:val="11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мер социальной поддержки в виде бесплатного или льготного питания;</w:t>
      </w:r>
    </w:p>
    <w:p w:rsidR="009E6713" w:rsidRPr="00E236B9" w:rsidRDefault="009E6713" w:rsidP="00D13FD0">
      <w:pPr>
        <w:numPr>
          <w:ilvl w:val="0"/>
          <w:numId w:val="11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отсутствия у воспитанника права на предоставление льготного горячего питания.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proofErr w:type="gram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В случае принятия решения об отказе в предоставлении мер социальной поддержки в виде бесплатного питания детский сад в течение</w:t>
      </w:r>
      <w:proofErr w:type="gram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пяти рабочих дней со дня принятия решения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направляет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lastRenderedPageBreak/>
        <w:t>родителю (законному представителю) воспитанника письменное уведомление с указанием причин отказа.</w:t>
      </w:r>
    </w:p>
    <w:p w:rsidR="009E6713" w:rsidRPr="00E236B9" w:rsidRDefault="00EE06E9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5.9</w:t>
      </w:r>
      <w:r w:rsidR="009E6713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. В случае изменения обстоятельств, влияющих на право получения воспитанником мер социальной поддержки в виде бесплатного питания, родитель (законный представитель) воспитанника обязан в 10-дневный срок со дня возникновения таких обстоятельств уведомить в письменной форме об этом детский сад.</w:t>
      </w:r>
    </w:p>
    <w:p w:rsidR="009E6713" w:rsidRPr="00E236B9" w:rsidRDefault="00EE06E9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5.10</w:t>
      </w:r>
      <w:r w:rsidR="009E6713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. Предоставление мер социальной поддержки в виде бесплатного питания прекращается в следующих случаях:</w:t>
      </w:r>
    </w:p>
    <w:p w:rsidR="009E6713" w:rsidRPr="00E236B9" w:rsidRDefault="009E6713" w:rsidP="00D13FD0">
      <w:pPr>
        <w:numPr>
          <w:ilvl w:val="0"/>
          <w:numId w:val="12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утраты воспитанником права на получение меры социальной поддержки в виде бесплатного питания;</w:t>
      </w:r>
    </w:p>
    <w:p w:rsidR="009E6713" w:rsidRPr="00E236B9" w:rsidRDefault="009E6713" w:rsidP="00D13FD0">
      <w:pPr>
        <w:numPr>
          <w:ilvl w:val="0"/>
          <w:numId w:val="12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отчисления воспитанника из детского сада;</w:t>
      </w:r>
    </w:p>
    <w:p w:rsidR="009E6713" w:rsidRPr="00E236B9" w:rsidRDefault="009E6713" w:rsidP="00D13FD0">
      <w:pPr>
        <w:numPr>
          <w:ilvl w:val="0"/>
          <w:numId w:val="12"/>
        </w:numPr>
        <w:spacing w:beforeLines="20" w:before="48" w:beforeAutospacing="0" w:afterLines="20" w:after="48" w:afterAutospacing="0" w:line="20" w:lineRule="atLeast"/>
        <w:ind w:left="780" w:right="180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отказ заявителя от предоставления меры социальной поддержки в виде бесплатного питания (письменное заявление).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При возникн</w:t>
      </w:r>
      <w:r w:rsidR="003D5148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овении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причин для прекращения предоставления меры социальной поддержки в виде бесплатного питания заведующий детским садом издает приказ об исключении воспитанника из списков детей, питающихся с учетом меры социальной поддержки, с указанием этих причин.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участников</w:t>
      </w:r>
      <w:r w:rsidRPr="00E236B9">
        <w:rPr>
          <w:rFonts w:ascii="Times New Roman" w:hAnsi="Times New Roman" w:cs="Times New Roman"/>
          <w:lang w:val="ru-RU"/>
        </w:rPr>
        <w:br/>
      </w:r>
      <w:r w:rsidRPr="00E236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образовательных отношений при организации питания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proofErr w:type="spellStart"/>
      <w:r w:rsidRPr="00E236B9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proofErr w:type="spellEnd"/>
      <w:r w:rsidRPr="00E2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36B9">
        <w:rPr>
          <w:rFonts w:ascii="Times New Roman" w:hAnsi="Times New Roman" w:cs="Times New Roman"/>
          <w:color w:val="000000"/>
          <w:sz w:val="24"/>
          <w:szCs w:val="24"/>
        </w:rPr>
        <w:t>детским</w:t>
      </w:r>
      <w:proofErr w:type="spellEnd"/>
      <w:r w:rsidRPr="00E2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36B9">
        <w:rPr>
          <w:rFonts w:ascii="Times New Roman" w:hAnsi="Times New Roman" w:cs="Times New Roman"/>
          <w:color w:val="000000"/>
          <w:sz w:val="24"/>
          <w:szCs w:val="24"/>
        </w:rPr>
        <w:t>садом</w:t>
      </w:r>
      <w:proofErr w:type="spellEnd"/>
      <w:r w:rsidRPr="00E236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713" w:rsidRPr="00E236B9" w:rsidRDefault="009E6713" w:rsidP="00D13FD0">
      <w:pPr>
        <w:numPr>
          <w:ilvl w:val="0"/>
          <w:numId w:val="13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издает приказ о предоставлении питания и организации питьевого режима;</w:t>
      </w:r>
    </w:p>
    <w:p w:rsidR="009E6713" w:rsidRPr="00E236B9" w:rsidRDefault="009E6713" w:rsidP="00D13FD0">
      <w:pPr>
        <w:numPr>
          <w:ilvl w:val="0"/>
          <w:numId w:val="13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 по организации питания воспитанников;</w:t>
      </w:r>
    </w:p>
    <w:p w:rsidR="009E6713" w:rsidRPr="00E236B9" w:rsidRDefault="009E6713" w:rsidP="00D13FD0">
      <w:pPr>
        <w:numPr>
          <w:ilvl w:val="0"/>
          <w:numId w:val="13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назначает из числа работников детского сада ответственных за организацию питания и определяет их обязанности;</w:t>
      </w:r>
    </w:p>
    <w:p w:rsidR="009E6713" w:rsidRPr="00E236B9" w:rsidRDefault="009E6713" w:rsidP="00D13FD0">
      <w:pPr>
        <w:numPr>
          <w:ilvl w:val="0"/>
          <w:numId w:val="13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</w:r>
    </w:p>
    <w:p w:rsidR="00EE06E9" w:rsidRPr="00E236B9" w:rsidRDefault="00EE06E9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питание осуществляет обязанности, установленные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приказом заведующего детским садом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Заместитель заведующего по административно-хозяйственной части:</w:t>
      </w:r>
    </w:p>
    <w:p w:rsidR="009E6713" w:rsidRPr="00E236B9" w:rsidRDefault="009E6713" w:rsidP="00D13FD0">
      <w:pPr>
        <w:numPr>
          <w:ilvl w:val="0"/>
          <w:numId w:val="14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9E6713" w:rsidRPr="00E236B9" w:rsidRDefault="009E6713" w:rsidP="00D13FD0">
      <w:pPr>
        <w:numPr>
          <w:ilvl w:val="0"/>
          <w:numId w:val="14"/>
        </w:numPr>
        <w:spacing w:beforeLines="20" w:before="48" w:beforeAutospacing="0" w:afterLines="20" w:after="48" w:afterAutospacing="0" w:line="20" w:lineRule="atLeast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spellStart"/>
      <w:r w:rsidRPr="00E236B9"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proofErr w:type="spellEnd"/>
      <w:r w:rsidRPr="00E2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36B9">
        <w:rPr>
          <w:rFonts w:ascii="Times New Roman" w:hAnsi="Times New Roman" w:cs="Times New Roman"/>
          <w:color w:val="000000"/>
          <w:sz w:val="24"/>
          <w:szCs w:val="24"/>
        </w:rPr>
        <w:t>пищеблока</w:t>
      </w:r>
      <w:proofErr w:type="spellEnd"/>
      <w:r w:rsidRPr="00E236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713" w:rsidRPr="00E236B9" w:rsidRDefault="009E6713" w:rsidP="00D13FD0">
      <w:pPr>
        <w:numPr>
          <w:ilvl w:val="0"/>
          <w:numId w:val="15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9E6713" w:rsidRPr="00E236B9" w:rsidRDefault="009E6713" w:rsidP="00D13FD0">
      <w:pPr>
        <w:numPr>
          <w:ilvl w:val="0"/>
          <w:numId w:val="15"/>
        </w:numPr>
        <w:spacing w:beforeLines="20" w:before="48" w:beforeAutospacing="0" w:afterLines="20" w:after="48" w:afterAutospacing="0" w:line="20" w:lineRule="atLeast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выносят предложения по улучшению организации питания.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proofErr w:type="spellStart"/>
      <w:r w:rsidRPr="00E236B9">
        <w:rPr>
          <w:rFonts w:ascii="Times New Roman" w:hAnsi="Times New Roman" w:cs="Times New Roman"/>
          <w:color w:val="000000"/>
          <w:sz w:val="24"/>
          <w:szCs w:val="24"/>
        </w:rPr>
        <w:t>Воспитатели</w:t>
      </w:r>
      <w:proofErr w:type="spellEnd"/>
      <w:r w:rsidRPr="00E236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713" w:rsidRPr="00E236B9" w:rsidRDefault="009E6713" w:rsidP="00D13FD0">
      <w:pPr>
        <w:numPr>
          <w:ilvl w:val="0"/>
          <w:numId w:val="16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представляют в пищеблок детского сада заявку об организации питания воспитанников на следующий день.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В </w:t>
      </w:r>
      <w:proofErr w:type="spell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заявке</w:t>
      </w:r>
      <w:proofErr w:type="spell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обязательно</w:t>
      </w:r>
      <w:proofErr w:type="spell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указывается</w:t>
      </w:r>
      <w:proofErr w:type="spell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фактическое</w:t>
      </w:r>
      <w:proofErr w:type="spell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количество</w:t>
      </w:r>
      <w:proofErr w:type="spell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питающихся</w:t>
      </w:r>
      <w:proofErr w:type="spell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;</w:t>
      </w:r>
    </w:p>
    <w:p w:rsidR="009E6713" w:rsidRPr="00E236B9" w:rsidRDefault="009E6713" w:rsidP="00D13FD0">
      <w:pPr>
        <w:numPr>
          <w:ilvl w:val="0"/>
          <w:numId w:val="16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уточняют представленную накануне заявку об организации питания воспитанников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E236B9" w:rsidRDefault="009E6713" w:rsidP="00D13FD0">
      <w:pPr>
        <w:numPr>
          <w:ilvl w:val="0"/>
          <w:numId w:val="16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не реже чем один раз в неделю 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представляют </w:t>
      </w:r>
      <w:proofErr w:type="gramStart"/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организацию питания данные о количестве фактически полученных воспитанниками приемов пищи;</w:t>
      </w:r>
    </w:p>
    <w:p w:rsidR="009E6713" w:rsidRPr="00E236B9" w:rsidRDefault="009E6713" w:rsidP="00D13FD0">
      <w:pPr>
        <w:numPr>
          <w:ilvl w:val="0"/>
          <w:numId w:val="16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питания;</w:t>
      </w:r>
    </w:p>
    <w:p w:rsidR="009E6713" w:rsidRPr="00E236B9" w:rsidRDefault="009E6713" w:rsidP="00D13FD0">
      <w:pPr>
        <w:numPr>
          <w:ilvl w:val="0"/>
          <w:numId w:val="16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предусматривают в рабочей программе воспитания мероприятия, направленные на формирование здорового образа жизни воспитанников, потребности в сбалансированном и рациональном питании;</w:t>
      </w:r>
    </w:p>
    <w:p w:rsidR="009E6713" w:rsidRPr="00E236B9" w:rsidRDefault="009E6713" w:rsidP="00D13FD0">
      <w:pPr>
        <w:numPr>
          <w:ilvl w:val="0"/>
          <w:numId w:val="16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систематически проводят с родителями консультации по организации питания воспитанников;</w:t>
      </w:r>
    </w:p>
    <w:p w:rsidR="009E6713" w:rsidRPr="00E236B9" w:rsidRDefault="009E6713" w:rsidP="00D13FD0">
      <w:pPr>
        <w:numPr>
          <w:ilvl w:val="0"/>
          <w:numId w:val="16"/>
        </w:numPr>
        <w:spacing w:beforeLines="20" w:before="48" w:beforeAutospacing="0" w:afterLines="20" w:after="48" w:afterAutospacing="0" w:line="20" w:lineRule="atLeast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выносят на обсуждение на заседаниях управляющего совета детского сада предложения по улучшению организации питания воспитанников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proofErr w:type="spellStart"/>
      <w:r w:rsidRPr="00E236B9">
        <w:rPr>
          <w:rFonts w:ascii="Times New Roman" w:hAnsi="Times New Roman" w:cs="Times New Roman"/>
          <w:color w:val="000000"/>
          <w:sz w:val="24"/>
          <w:szCs w:val="24"/>
        </w:rPr>
        <w:t>Родители</w:t>
      </w:r>
      <w:proofErr w:type="spellEnd"/>
      <w:r w:rsidRPr="00E236B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236B9">
        <w:rPr>
          <w:rFonts w:ascii="Times New Roman" w:hAnsi="Times New Roman" w:cs="Times New Roman"/>
          <w:color w:val="000000"/>
          <w:sz w:val="24"/>
          <w:szCs w:val="24"/>
        </w:rPr>
        <w:t>законные</w:t>
      </w:r>
      <w:proofErr w:type="spellEnd"/>
      <w:r w:rsidRPr="00E2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36B9"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proofErr w:type="spellEnd"/>
      <w:r w:rsidRPr="00E236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236B9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proofErr w:type="spellEnd"/>
      <w:r w:rsidRPr="00E236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713" w:rsidRPr="00E236B9" w:rsidRDefault="009E6713" w:rsidP="00D13FD0">
      <w:pPr>
        <w:numPr>
          <w:ilvl w:val="0"/>
          <w:numId w:val="17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документы, которые необходимы для организации питания воспитанника и предоставления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 социальной поддержки в виде бесплатного или льготного питания;</w:t>
      </w:r>
    </w:p>
    <w:p w:rsidR="009E6713" w:rsidRPr="00E236B9" w:rsidRDefault="009E6713" w:rsidP="00D13FD0">
      <w:pPr>
        <w:numPr>
          <w:ilvl w:val="0"/>
          <w:numId w:val="17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уведомляют администрацию детского сада об утрате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 социальной поддержки в виде бесплатного или льготного питания;</w:t>
      </w:r>
    </w:p>
    <w:p w:rsidR="009E6713" w:rsidRPr="00E236B9" w:rsidRDefault="009E6713" w:rsidP="00D13FD0">
      <w:pPr>
        <w:numPr>
          <w:ilvl w:val="0"/>
          <w:numId w:val="17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воспитателя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имеющихся у ребенка аллергических реакциях на продукты питания и других ограничениях;</w:t>
      </w:r>
    </w:p>
    <w:p w:rsidR="009E6713" w:rsidRPr="00E236B9" w:rsidRDefault="009E6713" w:rsidP="00D13FD0">
      <w:pPr>
        <w:numPr>
          <w:ilvl w:val="0"/>
          <w:numId w:val="17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9E6713" w:rsidRPr="00E236B9" w:rsidRDefault="009E6713" w:rsidP="00D13FD0">
      <w:pPr>
        <w:numPr>
          <w:ilvl w:val="0"/>
          <w:numId w:val="17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питания воспитанников</w:t>
      </w:r>
    </w:p>
    <w:p w:rsidR="00EE06E9" w:rsidRPr="00E236B9" w:rsidRDefault="00EE06E9" w:rsidP="00D13FD0">
      <w:pPr>
        <w:numPr>
          <w:ilvl w:val="0"/>
          <w:numId w:val="17"/>
        </w:numPr>
        <w:spacing w:beforeLines="20" w:before="48" w:beforeAutospacing="0" w:afterLines="20" w:after="48" w:afterAutospacing="0" w:line="20" w:lineRule="atLeast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3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 w:rsidRPr="00E23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</w:t>
      </w:r>
      <w:proofErr w:type="spellEnd"/>
      <w:r w:rsidRPr="00E23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3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E23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3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организацией</w:t>
      </w:r>
      <w:proofErr w:type="spellEnd"/>
      <w:r w:rsidRPr="00E23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3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питания</w:t>
      </w:r>
      <w:proofErr w:type="spellEnd"/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7.1. Общий </w:t>
      </w:r>
      <w:proofErr w:type="gramStart"/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организацией питания воспитанников осуществляет заведующий детским садом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и ответственный за организацию питания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Производственный контроль качества и безопасности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питания основан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принципах ХАССП и осуществляется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программы производственного контроля детского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сада.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7.3. Контроль организации питания может осуществляться при взаимодействии с родителями воспитанников (далее –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родительский контроль). Порядок проведения родительского контроля и доступа в помещения для приема пищи определяется локальным актом детского сада.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8.1. Заведующий детским салом</w:t>
      </w:r>
      <w:r w:rsidRPr="00E236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8.2.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законами.</w:t>
      </w:r>
    </w:p>
    <w:p w:rsidR="009E6713" w:rsidRPr="00E236B9" w:rsidRDefault="009E6713" w:rsidP="00D13FD0">
      <w:pPr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8.3. 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детского сада о наступлении обстоятельств, </w:t>
      </w:r>
      <w:r w:rsidRPr="00E236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лишающих права воспитанника на получение мер социальной поддержки в виде бесплатного или льготного питания.</w:t>
      </w:r>
    </w:p>
    <w:p w:rsidR="0073772C" w:rsidRPr="00E236B9" w:rsidRDefault="0073772C" w:rsidP="00D13FD0">
      <w:pPr>
        <w:tabs>
          <w:tab w:val="left" w:pos="142"/>
        </w:tabs>
        <w:spacing w:beforeLines="20" w:before="48" w:beforeAutospacing="0" w:afterLines="20" w:after="48" w:afterAutospacing="0" w:line="20" w:lineRule="atLeas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D13FD0" w:rsidRDefault="00D13FD0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BB2B8C">
      <w:pPr>
        <w:tabs>
          <w:tab w:val="left" w:pos="142"/>
        </w:tabs>
        <w:spacing w:before="20" w:beforeAutospacing="0" w:after="20" w:afterAutospacing="0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614C3A" w:rsidRDefault="00614C3A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Cs w:val="24"/>
          <w:lang w:val="ru-RU"/>
        </w:rPr>
      </w:pPr>
    </w:p>
    <w:p w:rsidR="009E6713" w:rsidRPr="00E236B9" w:rsidRDefault="009E6713" w:rsidP="00D13FD0">
      <w:pPr>
        <w:tabs>
          <w:tab w:val="left" w:pos="142"/>
        </w:tabs>
        <w:spacing w:before="20" w:beforeAutospacing="0" w:after="20" w:afterAutospacing="0"/>
        <w:jc w:val="right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D13FD0">
        <w:rPr>
          <w:rFonts w:ascii="Times New Roman" w:hAnsi="Times New Roman" w:cs="Times New Roman"/>
          <w:color w:val="5B9BD5" w:themeColor="accent1"/>
          <w:szCs w:val="24"/>
          <w:lang w:val="ru-RU"/>
        </w:rPr>
        <w:t xml:space="preserve">Приложение </w:t>
      </w:r>
      <w:r w:rsidRPr="00E236B9">
        <w:rPr>
          <w:rFonts w:ascii="Times New Roman" w:hAnsi="Times New Roman" w:cs="Times New Roman"/>
          <w:color w:val="5B9BD5" w:themeColor="accent1"/>
          <w:lang w:val="ru-RU"/>
        </w:rPr>
        <w:br/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к Положению об организации питания воспитанников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5"/>
      </w:tblGrid>
      <w:tr w:rsidR="003D5148" w:rsidRPr="00BB2B8C" w:rsidTr="0073772C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713" w:rsidRPr="00E236B9" w:rsidRDefault="009E6713" w:rsidP="00D13FD0">
            <w:pPr>
              <w:spacing w:before="20" w:beforeAutospacing="0" w:after="20" w:afterAutospacing="0"/>
              <w:jc w:val="right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</w:pPr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Заведующему</w:t>
            </w:r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 </w:t>
            </w:r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 xml:space="preserve">МБДОУ </w:t>
            </w:r>
            <w:r w:rsidR="00EE06E9"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д</w:t>
            </w:r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етский сад №</w:t>
            </w:r>
            <w:r w:rsidR="00EE06E9"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 xml:space="preserve"> 4 «</w:t>
            </w:r>
            <w:proofErr w:type="spellStart"/>
            <w:r w:rsidR="00EE06E9"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Уадындз</w:t>
            </w:r>
            <w:proofErr w:type="spellEnd"/>
            <w:r w:rsidR="00EE06E9"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»</w:t>
            </w:r>
          </w:p>
        </w:tc>
      </w:tr>
      <w:tr w:rsidR="003D5148" w:rsidRPr="00E236B9" w:rsidTr="0073772C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713" w:rsidRPr="00E236B9" w:rsidRDefault="009E6713" w:rsidP="00D13FD0">
            <w:pPr>
              <w:spacing w:before="20" w:beforeAutospacing="0" w:after="20" w:afterAutospacing="0"/>
              <w:jc w:val="right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spellStart"/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от</w:t>
            </w:r>
            <w:proofErr w:type="spellEnd"/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____________________________________________   ,</w:t>
            </w:r>
            <w:r w:rsidRPr="00E236B9">
              <w:rPr>
                <w:rFonts w:ascii="Times New Roman" w:hAnsi="Times New Roman" w:cs="Times New Roman"/>
                <w:color w:val="5B9BD5" w:themeColor="accent1"/>
              </w:rPr>
              <w:br/>
            </w:r>
            <w:proofErr w:type="spellStart"/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проживающей</w:t>
            </w:r>
            <w:proofErr w:type="spellEnd"/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  <w:proofErr w:type="spellStart"/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по</w:t>
            </w:r>
            <w:proofErr w:type="spellEnd"/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  <w:proofErr w:type="spellStart"/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адресу</w:t>
            </w:r>
            <w:proofErr w:type="spellEnd"/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: ____________________</w:t>
            </w:r>
          </w:p>
          <w:p w:rsidR="009E6713" w:rsidRPr="00E236B9" w:rsidRDefault="009E6713" w:rsidP="00D13FD0">
            <w:pPr>
              <w:spacing w:before="20" w:beforeAutospacing="0" w:after="20" w:afterAutospacing="0"/>
              <w:jc w:val="right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_______________________________________________</w:t>
            </w:r>
          </w:p>
        </w:tc>
      </w:tr>
      <w:tr w:rsidR="003D5148" w:rsidRPr="00E236B9" w:rsidTr="0073772C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713" w:rsidRPr="00E236B9" w:rsidRDefault="009E6713" w:rsidP="00D13FD0">
            <w:pPr>
              <w:spacing w:before="20" w:beforeAutospacing="0" w:after="20" w:afterAutospacing="0"/>
              <w:jc w:val="right"/>
              <w:rPr>
                <w:rFonts w:ascii="Times New Roman" w:hAnsi="Times New Roman" w:cs="Times New Roman"/>
                <w:color w:val="5B9BD5" w:themeColor="accent1"/>
              </w:rPr>
            </w:pPr>
            <w:proofErr w:type="spellStart"/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контактный</w:t>
            </w:r>
            <w:proofErr w:type="spellEnd"/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  <w:proofErr w:type="spellStart"/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телефон</w:t>
            </w:r>
            <w:proofErr w:type="spellEnd"/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: __________________________</w:t>
            </w:r>
          </w:p>
        </w:tc>
      </w:tr>
    </w:tbl>
    <w:p w:rsidR="009E6713" w:rsidRPr="00E236B9" w:rsidRDefault="009E6713" w:rsidP="009E6713">
      <w:pPr>
        <w:jc w:val="center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b/>
          <w:bCs/>
          <w:color w:val="5B9BD5" w:themeColor="accent1"/>
          <w:sz w:val="24"/>
          <w:szCs w:val="24"/>
          <w:lang w:val="ru-RU"/>
        </w:rPr>
        <w:t>Заявление о предоставлении мер социальной поддержки</w:t>
      </w:r>
      <w:r w:rsidRPr="00E236B9">
        <w:rPr>
          <w:rFonts w:ascii="Times New Roman" w:hAnsi="Times New Roman" w:cs="Times New Roman"/>
          <w:color w:val="5B9BD5" w:themeColor="accent1"/>
          <w:lang w:val="ru-RU"/>
        </w:rPr>
        <w:br/>
      </w:r>
      <w:r w:rsidRPr="00E236B9">
        <w:rPr>
          <w:rFonts w:ascii="Times New Roman" w:hAnsi="Times New Roman" w:cs="Times New Roman"/>
          <w:b/>
          <w:bCs/>
          <w:color w:val="5B9BD5" w:themeColor="accent1"/>
          <w:sz w:val="24"/>
          <w:szCs w:val="24"/>
          <w:lang w:val="ru-RU"/>
        </w:rPr>
        <w:t>в виде бесплатного питания</w:t>
      </w:r>
    </w:p>
    <w:p w:rsidR="009E6713" w:rsidRPr="00E236B9" w:rsidRDefault="009E6713" w:rsidP="009E6713">
      <w:pPr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Прошу предоставить моему ребенку ______________________________, воспитаннику ____ группы, в дни посещения МБДОУ </w:t>
      </w:r>
      <w:r w:rsidR="00EE06E9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д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етский сад №</w:t>
      </w:r>
      <w:r w:rsidR="00EE06E9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4 «</w:t>
      </w:r>
      <w:proofErr w:type="spellStart"/>
      <w:r w:rsidR="00EE06E9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Уадындз</w:t>
      </w:r>
      <w:proofErr w:type="spellEnd"/>
      <w:r w:rsidR="00EE06E9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»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на период с _______ 202__года по _______ 202__ года бесплатное горячее питание в связи с тем, что ребенок относится к категории (нужное подчеркнуть):</w:t>
      </w:r>
    </w:p>
    <w:p w:rsidR="009E6713" w:rsidRPr="00E236B9" w:rsidRDefault="009E6713" w:rsidP="009E6713">
      <w:pPr>
        <w:numPr>
          <w:ilvl w:val="0"/>
          <w:numId w:val="18"/>
        </w:numPr>
        <w:ind w:left="780" w:right="180"/>
        <w:contextualSpacing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детей с ограниченными возможностями здоровья; </w:t>
      </w:r>
    </w:p>
    <w:p w:rsidR="009E6713" w:rsidRPr="00E236B9" w:rsidRDefault="009E6713" w:rsidP="009E6713">
      <w:pPr>
        <w:numPr>
          <w:ilvl w:val="0"/>
          <w:numId w:val="18"/>
        </w:numPr>
        <w:ind w:left="780" w:right="180"/>
        <w:contextualSpacing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детей-сирот и детей, оставшихся без попечения родителей;</w:t>
      </w:r>
    </w:p>
    <w:p w:rsidR="009E6713" w:rsidRPr="00E236B9" w:rsidRDefault="009E6713" w:rsidP="009E6713">
      <w:pPr>
        <w:numPr>
          <w:ilvl w:val="0"/>
          <w:numId w:val="18"/>
        </w:numPr>
        <w:ind w:left="780" w:right="180"/>
        <w:contextualSpacing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детей из семей беженцев и вынужденных переселенцев;</w:t>
      </w:r>
    </w:p>
    <w:p w:rsidR="009E6713" w:rsidRPr="00E236B9" w:rsidRDefault="009E6713" w:rsidP="009E6713">
      <w:pPr>
        <w:numPr>
          <w:ilvl w:val="0"/>
          <w:numId w:val="18"/>
        </w:numPr>
        <w:ind w:left="780" w:right="180"/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малообеспеченных</w:t>
      </w:r>
      <w:proofErr w:type="spell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семей</w:t>
      </w:r>
      <w:proofErr w:type="spell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;</w:t>
      </w:r>
    </w:p>
    <w:p w:rsidR="009E6713" w:rsidRPr="00E236B9" w:rsidRDefault="009E6713" w:rsidP="009E6713">
      <w:pPr>
        <w:numPr>
          <w:ilvl w:val="0"/>
          <w:numId w:val="18"/>
        </w:numPr>
        <w:ind w:left="780" w:right="180"/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многодетных</w:t>
      </w:r>
      <w:proofErr w:type="spell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семей</w:t>
      </w:r>
      <w:proofErr w:type="spellEnd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;</w:t>
      </w:r>
    </w:p>
    <w:p w:rsidR="009E6713" w:rsidRPr="00E236B9" w:rsidRDefault="009E6713" w:rsidP="009E6713">
      <w:pPr>
        <w:numPr>
          <w:ilvl w:val="0"/>
          <w:numId w:val="18"/>
        </w:numPr>
        <w:ind w:left="780" w:right="180"/>
        <w:rPr>
          <w:rFonts w:ascii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детей-инвалидов</w:t>
      </w:r>
      <w:proofErr w:type="spellEnd"/>
      <w:r w:rsidR="0073772C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;</w:t>
      </w:r>
    </w:p>
    <w:p w:rsidR="0073772C" w:rsidRPr="00E236B9" w:rsidRDefault="0073772C" w:rsidP="0073772C">
      <w:pPr>
        <w:numPr>
          <w:ilvl w:val="0"/>
          <w:numId w:val="18"/>
        </w:numPr>
        <w:ind w:right="180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proofErr w:type="gramStart"/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воспитанники из семей, в которых родители (родитель) проходят (проходили) военную службу по частичной мобилизации в Вооруженных Силах Российской Федерации в связи с принятием Указа Президента Российской Федерации от 21 сентября 2022 года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N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647 "Об объявлении частичной мобилизации в Российской Федерации" или являются бойцами добровольческих подразделений, принимающих участие в специальной военной операции;</w:t>
      </w:r>
      <w:proofErr w:type="gramEnd"/>
    </w:p>
    <w:p w:rsidR="0073772C" w:rsidRPr="00E236B9" w:rsidRDefault="0073772C" w:rsidP="0073772C">
      <w:pPr>
        <w:numPr>
          <w:ilvl w:val="0"/>
          <w:numId w:val="18"/>
        </w:numPr>
        <w:ind w:right="180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обучающиеся из семей военнослужащих Российской Федерации, погибших в ходе выполнения специальных задач, боевых действий, специальных военных операций, указанных в разделе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III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приложения к Федеральному закону от 12 января 1995 года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N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5-ФЗ "О ветеранах".</w:t>
      </w:r>
    </w:p>
    <w:p w:rsidR="00E236B9" w:rsidRDefault="009E6713" w:rsidP="009E6713">
      <w:pPr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С Положением об организации питания воспитанников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</w:rPr>
        <w:t> 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МБДОУ </w:t>
      </w:r>
      <w:r w:rsidR="0073772C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д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етский сад №</w:t>
      </w:r>
      <w:r w:rsidR="0073772C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4 «</w:t>
      </w:r>
      <w:proofErr w:type="spellStart"/>
      <w:r w:rsidR="0073772C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Уадындз</w:t>
      </w:r>
      <w:proofErr w:type="spellEnd"/>
      <w:r w:rsidR="0073772C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» 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</w:t>
      </w:r>
    </w:p>
    <w:p w:rsidR="009E6713" w:rsidRPr="00E236B9" w:rsidRDefault="009E6713" w:rsidP="009E6713">
      <w:pPr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В случае изменения оснований для получения льгот на питание обязуюсь незамедлительно письменно информировать администрацию МБДОУ </w:t>
      </w:r>
      <w:r w:rsidR="0073772C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д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етский сад №</w:t>
      </w:r>
      <w:r w:rsidR="0073772C"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 xml:space="preserve"> 4»уадындз»</w:t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.</w:t>
      </w:r>
    </w:p>
    <w:p w:rsidR="009E6713" w:rsidRPr="00E236B9" w:rsidRDefault="009E6713" w:rsidP="009E6713">
      <w:pPr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Копии документов, которые подтверждают основания для предоставления ребенку меры социальной поддержки, прилагаю:</w:t>
      </w:r>
    </w:p>
    <w:p w:rsidR="00D13FD0" w:rsidRDefault="009E6713" w:rsidP="009E6713">
      <w:pPr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1) _______________________________________;</w:t>
      </w:r>
      <w:r w:rsidRPr="00E236B9">
        <w:rPr>
          <w:rFonts w:ascii="Times New Roman" w:hAnsi="Times New Roman" w:cs="Times New Roman"/>
          <w:color w:val="5B9BD5" w:themeColor="accent1"/>
          <w:lang w:val="ru-RU"/>
        </w:rPr>
        <w:br/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2)  _______________________________________;</w:t>
      </w:r>
      <w:r w:rsidRPr="00E236B9">
        <w:rPr>
          <w:rFonts w:ascii="Times New Roman" w:hAnsi="Times New Roman" w:cs="Times New Roman"/>
          <w:color w:val="5B9BD5" w:themeColor="accent1"/>
          <w:lang w:val="ru-RU"/>
        </w:rPr>
        <w:br/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3)  _______________________________________;</w:t>
      </w:r>
      <w:r w:rsidRPr="00E236B9">
        <w:rPr>
          <w:rFonts w:ascii="Times New Roman" w:hAnsi="Times New Roman" w:cs="Times New Roman"/>
          <w:color w:val="5B9BD5" w:themeColor="accent1"/>
          <w:lang w:val="ru-RU"/>
        </w:rPr>
        <w:br/>
      </w:r>
      <w:r w:rsidRPr="00E236B9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4) ________</w:t>
      </w:r>
      <w:r w:rsidR="00D13FD0"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  <w:t>_______________________________</w:t>
      </w:r>
    </w:p>
    <w:p w:rsidR="009E6713" w:rsidRPr="00D13FD0" w:rsidRDefault="009E6713" w:rsidP="009E6713">
      <w:pPr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D13FD0">
        <w:rPr>
          <w:rFonts w:ascii="Times New Roman" w:hAnsi="Times New Roman" w:cs="Times New Roman"/>
          <w:color w:val="5B9BD5" w:themeColor="accent1"/>
          <w:szCs w:val="24"/>
          <w:lang w:val="ru-RU"/>
        </w:rPr>
        <w:lastRenderedPageBreak/>
        <w:t>Проинформирова</w:t>
      </w:r>
      <w:proofErr w:type="gramStart"/>
      <w:r w:rsidRPr="00D13FD0">
        <w:rPr>
          <w:rFonts w:ascii="Times New Roman" w:hAnsi="Times New Roman" w:cs="Times New Roman"/>
          <w:color w:val="5B9BD5" w:themeColor="accent1"/>
          <w:szCs w:val="24"/>
          <w:lang w:val="ru-RU"/>
        </w:rPr>
        <w:t>н(</w:t>
      </w:r>
      <w:proofErr w:type="gramEnd"/>
      <w:r w:rsidRPr="00D13FD0">
        <w:rPr>
          <w:rFonts w:ascii="Times New Roman" w:hAnsi="Times New Roman" w:cs="Times New Roman"/>
          <w:color w:val="5B9BD5" w:themeColor="accent1"/>
          <w:szCs w:val="24"/>
          <w:lang w:val="ru-RU"/>
        </w:rPr>
        <w:t xml:space="preserve">а) представителем МБДОУ </w:t>
      </w:r>
      <w:r w:rsidR="0073772C" w:rsidRPr="00D13FD0">
        <w:rPr>
          <w:rFonts w:ascii="Times New Roman" w:hAnsi="Times New Roman" w:cs="Times New Roman"/>
          <w:color w:val="5B9BD5" w:themeColor="accent1"/>
          <w:szCs w:val="24"/>
          <w:lang w:val="ru-RU"/>
        </w:rPr>
        <w:t>д</w:t>
      </w:r>
      <w:r w:rsidRPr="00D13FD0">
        <w:rPr>
          <w:rFonts w:ascii="Times New Roman" w:hAnsi="Times New Roman" w:cs="Times New Roman"/>
          <w:color w:val="5B9BD5" w:themeColor="accent1"/>
          <w:szCs w:val="24"/>
          <w:lang w:val="ru-RU"/>
        </w:rPr>
        <w:t>етский сад №</w:t>
      </w:r>
      <w:r w:rsidR="0073772C" w:rsidRPr="00D13FD0">
        <w:rPr>
          <w:rFonts w:ascii="Times New Roman" w:hAnsi="Times New Roman" w:cs="Times New Roman"/>
          <w:color w:val="5B9BD5" w:themeColor="accent1"/>
          <w:szCs w:val="24"/>
          <w:lang w:val="ru-RU"/>
        </w:rPr>
        <w:t xml:space="preserve"> 4 </w:t>
      </w:r>
      <w:proofErr w:type="spellStart"/>
      <w:r w:rsidR="0073772C" w:rsidRPr="00D13FD0">
        <w:rPr>
          <w:rFonts w:ascii="Times New Roman" w:hAnsi="Times New Roman" w:cs="Times New Roman"/>
          <w:color w:val="5B9BD5" w:themeColor="accent1"/>
          <w:szCs w:val="24"/>
          <w:lang w:val="ru-RU"/>
        </w:rPr>
        <w:t>Уадындз</w:t>
      </w:r>
      <w:proofErr w:type="spellEnd"/>
      <w:r w:rsidR="0073772C" w:rsidRPr="00D13FD0">
        <w:rPr>
          <w:rFonts w:ascii="Times New Roman" w:hAnsi="Times New Roman" w:cs="Times New Roman"/>
          <w:color w:val="5B9BD5" w:themeColor="accent1"/>
          <w:szCs w:val="24"/>
          <w:lang w:val="ru-RU"/>
        </w:rPr>
        <w:t xml:space="preserve">» </w:t>
      </w:r>
      <w:r w:rsidRPr="00D13FD0">
        <w:rPr>
          <w:rFonts w:ascii="Times New Roman" w:hAnsi="Times New Roman" w:cs="Times New Roman"/>
          <w:color w:val="5B9BD5" w:themeColor="accent1"/>
          <w:szCs w:val="24"/>
          <w:lang w:val="ru-RU"/>
        </w:rPr>
        <w:t>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_______________ соответствующего года. Несу полную ответственность за подлинность и достоверность сведений, изложенных в настоящем заявлении.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9"/>
        <w:gridCol w:w="156"/>
        <w:gridCol w:w="156"/>
        <w:gridCol w:w="156"/>
        <w:gridCol w:w="156"/>
      </w:tblGrid>
      <w:tr w:rsidR="003D5148" w:rsidRPr="00E236B9" w:rsidTr="00FC73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713" w:rsidRPr="00E236B9" w:rsidRDefault="009E6713" w:rsidP="00FC73E1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E236B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_________202__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713" w:rsidRPr="00E236B9" w:rsidRDefault="009E6713" w:rsidP="00FC73E1">
            <w:pPr>
              <w:ind w:left="75" w:right="7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713" w:rsidRPr="00E236B9" w:rsidRDefault="009E6713" w:rsidP="00FC73E1">
            <w:pPr>
              <w:ind w:left="75" w:right="7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713" w:rsidRPr="00E236B9" w:rsidRDefault="009E6713" w:rsidP="00FC73E1">
            <w:pPr>
              <w:ind w:left="75" w:right="7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713" w:rsidRPr="00E236B9" w:rsidRDefault="009E6713" w:rsidP="00FC73E1">
            <w:pPr>
              <w:ind w:left="75" w:right="7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</w:tr>
      <w:tr w:rsidR="003D5148" w:rsidRPr="00E236B9" w:rsidTr="00FC73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713" w:rsidRPr="00E236B9" w:rsidRDefault="009E6713" w:rsidP="00FC73E1">
            <w:pPr>
              <w:ind w:left="75" w:right="7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713" w:rsidRPr="00E236B9" w:rsidRDefault="009E6713" w:rsidP="00FC73E1">
            <w:pPr>
              <w:ind w:left="75" w:right="7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713" w:rsidRPr="00E236B9" w:rsidRDefault="009E6713" w:rsidP="00FC73E1">
            <w:pPr>
              <w:ind w:left="75" w:right="7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713" w:rsidRPr="00E236B9" w:rsidRDefault="009E6713" w:rsidP="00FC73E1">
            <w:pPr>
              <w:ind w:left="75" w:right="7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713" w:rsidRPr="00E236B9" w:rsidRDefault="009E6713" w:rsidP="00FC73E1">
            <w:pPr>
              <w:ind w:left="75" w:right="75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</w:tr>
    </w:tbl>
    <w:p w:rsidR="009E6713" w:rsidRPr="00E236B9" w:rsidRDefault="009E6713" w:rsidP="009E6713">
      <w:pPr>
        <w:rPr>
          <w:rFonts w:ascii="Times New Roman" w:hAnsi="Times New Roman" w:cs="Times New Roman"/>
          <w:color w:val="5B9BD5" w:themeColor="accent1"/>
        </w:rPr>
      </w:pPr>
    </w:p>
    <w:p w:rsidR="00960B36" w:rsidRPr="00E236B9" w:rsidRDefault="00960B36" w:rsidP="00960B36">
      <w:pPr>
        <w:rPr>
          <w:rFonts w:ascii="Times New Roman" w:hAnsi="Times New Roman" w:cs="Times New Roman"/>
          <w:color w:val="5B9BD5" w:themeColor="accent1"/>
        </w:rPr>
      </w:pPr>
    </w:p>
    <w:p w:rsidR="00960B36" w:rsidRPr="00E236B9" w:rsidRDefault="00960B36" w:rsidP="00960B36">
      <w:pPr>
        <w:rPr>
          <w:rFonts w:ascii="Times New Roman" w:hAnsi="Times New Roman" w:cs="Times New Roman"/>
          <w:color w:val="5B9BD5" w:themeColor="accent1"/>
        </w:rPr>
      </w:pPr>
    </w:p>
    <w:p w:rsidR="00960B36" w:rsidRPr="00E236B9" w:rsidRDefault="00960B36" w:rsidP="00960B36">
      <w:pPr>
        <w:rPr>
          <w:rFonts w:ascii="Times New Roman" w:hAnsi="Times New Roman" w:cs="Times New Roman"/>
          <w:color w:val="5B9BD5" w:themeColor="accent1"/>
        </w:rPr>
      </w:pPr>
    </w:p>
    <w:p w:rsidR="00960B36" w:rsidRPr="00E236B9" w:rsidRDefault="00960B36" w:rsidP="00960B36">
      <w:pPr>
        <w:rPr>
          <w:rFonts w:ascii="Times New Roman" w:hAnsi="Times New Roman" w:cs="Times New Roman"/>
          <w:color w:val="5B9BD5" w:themeColor="accent1"/>
        </w:rPr>
      </w:pPr>
    </w:p>
    <w:p w:rsidR="00960B36" w:rsidRPr="00E236B9" w:rsidRDefault="00960B36" w:rsidP="00960B36">
      <w:pPr>
        <w:rPr>
          <w:rFonts w:ascii="Times New Roman" w:hAnsi="Times New Roman" w:cs="Times New Roman"/>
          <w:color w:val="5B9BD5" w:themeColor="accent1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960B36" w:rsidRPr="00E236B9" w:rsidRDefault="00960B36" w:rsidP="00960B36">
      <w:pPr>
        <w:rPr>
          <w:rFonts w:ascii="Times New Roman" w:hAnsi="Times New Roman" w:cs="Times New Roman"/>
        </w:rPr>
      </w:pPr>
    </w:p>
    <w:p w:rsidR="00DA2AE2" w:rsidRPr="00E236B9" w:rsidRDefault="00960B36" w:rsidP="00960B36">
      <w:pPr>
        <w:tabs>
          <w:tab w:val="left" w:pos="5220"/>
        </w:tabs>
        <w:rPr>
          <w:rFonts w:ascii="Times New Roman" w:hAnsi="Times New Roman" w:cs="Times New Roman"/>
        </w:rPr>
      </w:pPr>
      <w:r w:rsidRPr="00E236B9">
        <w:rPr>
          <w:rFonts w:ascii="Times New Roman" w:hAnsi="Times New Roman" w:cs="Times New Roman"/>
        </w:rPr>
        <w:tab/>
      </w:r>
    </w:p>
    <w:sectPr w:rsidR="00DA2AE2" w:rsidRPr="00E236B9" w:rsidSect="00D13FD0">
      <w:headerReference w:type="default" r:id="rId10"/>
      <w:footerReference w:type="default" r:id="rId11"/>
      <w:pgSz w:w="11906" w:h="16838"/>
      <w:pgMar w:top="142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07" w:rsidRDefault="00BB7F07" w:rsidP="00960B36">
      <w:pPr>
        <w:spacing w:after="0"/>
      </w:pPr>
      <w:r>
        <w:separator/>
      </w:r>
    </w:p>
  </w:endnote>
  <w:endnote w:type="continuationSeparator" w:id="0">
    <w:p w:rsidR="00BB7F07" w:rsidRDefault="00BB7F07" w:rsidP="00960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>
    <w:pPr>
      <w:pStyle w:val="a5"/>
    </w:pPr>
    <w:r>
      <w:rPr>
        <w:noProof/>
        <w:lang w:val="ru-RU" w:eastAsia="ru-RU"/>
      </w:rPr>
      <w:drawing>
        <wp:inline distT="0" distB="0" distL="0" distR="0" wp14:anchorId="633112E7" wp14:editId="6CAF1EC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07" w:rsidRDefault="00BB7F07" w:rsidP="00960B36">
      <w:pPr>
        <w:spacing w:after="0"/>
      </w:pPr>
      <w:r>
        <w:separator/>
      </w:r>
    </w:p>
  </w:footnote>
  <w:footnote w:type="continuationSeparator" w:id="0">
    <w:p w:rsidR="00BB7F07" w:rsidRDefault="00BB7F07" w:rsidP="00960B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 w:rsidP="00960B36">
    <w:pPr>
      <w:pStyle w:val="a3"/>
    </w:pPr>
    <w:r>
      <w:rPr>
        <w:noProof/>
        <w:lang w:val="ru-RU" w:eastAsia="ru-RU"/>
      </w:rPr>
      <w:drawing>
        <wp:inline distT="0" distB="0" distL="0" distR="0" wp14:anchorId="4CC54DA3" wp14:editId="48403B55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3A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66F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143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C39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31F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F4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36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F59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D66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42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626DD"/>
    <w:multiLevelType w:val="hybridMultilevel"/>
    <w:tmpl w:val="C59A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04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0D37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116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4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17"/>
  </w:num>
  <w:num w:numId="14">
    <w:abstractNumId w:val="7"/>
  </w:num>
  <w:num w:numId="15">
    <w:abstractNumId w:val="12"/>
  </w:num>
  <w:num w:numId="16">
    <w:abstractNumId w:val="5"/>
  </w:num>
  <w:num w:numId="17">
    <w:abstractNumId w:val="10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B36"/>
    <w:rsid w:val="00024353"/>
    <w:rsid w:val="00171816"/>
    <w:rsid w:val="001B0C77"/>
    <w:rsid w:val="001E7909"/>
    <w:rsid w:val="002B5512"/>
    <w:rsid w:val="003D5148"/>
    <w:rsid w:val="00420124"/>
    <w:rsid w:val="00467266"/>
    <w:rsid w:val="004E7B89"/>
    <w:rsid w:val="00574984"/>
    <w:rsid w:val="00614C3A"/>
    <w:rsid w:val="00701648"/>
    <w:rsid w:val="0073772C"/>
    <w:rsid w:val="00761D9E"/>
    <w:rsid w:val="00774D7D"/>
    <w:rsid w:val="00946281"/>
    <w:rsid w:val="00960B36"/>
    <w:rsid w:val="009E6713"/>
    <w:rsid w:val="00BB2B8C"/>
    <w:rsid w:val="00BB7F07"/>
    <w:rsid w:val="00C46D1F"/>
    <w:rsid w:val="00D11E72"/>
    <w:rsid w:val="00D13FD0"/>
    <w:rsid w:val="00DA1F26"/>
    <w:rsid w:val="00DA2AE2"/>
    <w:rsid w:val="00E236B9"/>
    <w:rsid w:val="00E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6D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D1F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39"/>
    <w:rsid w:val="0002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B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6290-7F0B-4F92-BDE2-FCAEBEEF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User Windows</cp:lastModifiedBy>
  <cp:revision>5</cp:revision>
  <cp:lastPrinted>2023-09-04T09:13:00Z</cp:lastPrinted>
  <dcterms:created xsi:type="dcterms:W3CDTF">2023-03-20T13:59:00Z</dcterms:created>
  <dcterms:modified xsi:type="dcterms:W3CDTF">2023-09-11T06:20:00Z</dcterms:modified>
</cp:coreProperties>
</file>